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4BBA8A" w14:textId="77777777" w:rsidR="00CB23A9" w:rsidRDefault="00CB23A9" w:rsidP="00CB23A9">
      <w:pPr>
        <w:jc w:val="center"/>
        <w:rPr>
          <w:rFonts w:ascii="Arial" w:hAnsi="Arial"/>
          <w:sz w:val="24"/>
          <w:szCs w:val="24"/>
        </w:rPr>
      </w:pPr>
    </w:p>
    <w:p w14:paraId="05F5D7FE" w14:textId="2CE10A0F" w:rsidR="00B77B0A" w:rsidRPr="00CB23A9" w:rsidRDefault="00CB23A9" w:rsidP="00CB23A9">
      <w:pPr>
        <w:jc w:val="center"/>
        <w:rPr>
          <w:rFonts w:ascii="Arial" w:hAnsi="Arial"/>
          <w:sz w:val="28"/>
          <w:szCs w:val="28"/>
        </w:rPr>
      </w:pPr>
      <w:r w:rsidRPr="00CB23A9">
        <w:rPr>
          <w:rFonts w:ascii="Arial" w:hAnsi="Arial"/>
          <w:sz w:val="28"/>
          <w:szCs w:val="28"/>
        </w:rPr>
        <w:t>Open Letter to the United Nations Food and Agriculture Organization</w:t>
      </w:r>
    </w:p>
    <w:p w14:paraId="558C1682" w14:textId="6022AA02" w:rsidR="00CB23A9" w:rsidRPr="00CB23A9" w:rsidRDefault="00CB23A9" w:rsidP="00CB23A9">
      <w:pPr>
        <w:jc w:val="center"/>
        <w:rPr>
          <w:rFonts w:ascii="Arial" w:hAnsi="Arial"/>
          <w:sz w:val="28"/>
          <w:szCs w:val="28"/>
        </w:rPr>
      </w:pPr>
      <w:r w:rsidRPr="00CB23A9">
        <w:rPr>
          <w:rFonts w:ascii="Arial" w:hAnsi="Arial"/>
          <w:sz w:val="28"/>
          <w:szCs w:val="28"/>
        </w:rPr>
        <w:t>Concerning Sustainable Livestock Development</w:t>
      </w:r>
    </w:p>
    <w:p w14:paraId="1C58BCE8" w14:textId="77777777" w:rsidR="00B77B0A" w:rsidRDefault="00B77B0A" w:rsidP="006E2B8B">
      <w:pPr>
        <w:rPr>
          <w:rFonts w:ascii="Arial" w:hAnsi="Arial"/>
          <w:sz w:val="24"/>
          <w:szCs w:val="24"/>
        </w:rPr>
      </w:pPr>
    </w:p>
    <w:p w14:paraId="33B3D4B0" w14:textId="65AB8BD1" w:rsidR="00073F01" w:rsidRDefault="00830FDB" w:rsidP="006E2B8B">
      <w:pPr>
        <w:rPr>
          <w:rFonts w:ascii="Arial" w:hAnsi="Arial"/>
          <w:sz w:val="24"/>
          <w:szCs w:val="24"/>
        </w:rPr>
      </w:pPr>
      <w:r>
        <w:rPr>
          <w:rFonts w:ascii="Arial" w:hAnsi="Arial"/>
          <w:sz w:val="24"/>
          <w:szCs w:val="24"/>
        </w:rPr>
        <w:t>August 21, 2025</w:t>
      </w:r>
    </w:p>
    <w:p w14:paraId="2092EB57" w14:textId="77777777" w:rsidR="006E2B8B" w:rsidRDefault="006E2B8B" w:rsidP="006E2B8B">
      <w:pPr>
        <w:rPr>
          <w:rFonts w:ascii="Arial" w:hAnsi="Arial"/>
          <w:sz w:val="24"/>
          <w:szCs w:val="24"/>
        </w:rPr>
      </w:pPr>
    </w:p>
    <w:p w14:paraId="172CDE02" w14:textId="77777777" w:rsidR="00074B45" w:rsidRDefault="00074B45" w:rsidP="00830FDB">
      <w:pPr>
        <w:rPr>
          <w:rFonts w:ascii="Arial" w:hAnsi="Arial" w:cs="Arial"/>
          <w:sz w:val="24"/>
          <w:szCs w:val="24"/>
        </w:rPr>
      </w:pPr>
    </w:p>
    <w:p w14:paraId="509D6E2F" w14:textId="7D0D54EF" w:rsidR="00074B45" w:rsidRDefault="00074B45" w:rsidP="00830FDB">
      <w:pPr>
        <w:rPr>
          <w:rFonts w:ascii="Arial" w:hAnsi="Arial" w:cs="Arial"/>
          <w:iCs/>
          <w:color w:val="000000"/>
          <w:sz w:val="24"/>
          <w:szCs w:val="24"/>
        </w:rPr>
      </w:pPr>
      <w:r w:rsidRPr="00101A80">
        <w:rPr>
          <w:rFonts w:ascii="Arial" w:hAnsi="Arial" w:cs="Arial"/>
          <w:iCs/>
          <w:color w:val="000000"/>
          <w:sz w:val="24"/>
          <w:szCs w:val="24"/>
        </w:rPr>
        <w:t>Bruno Telemans</w:t>
      </w:r>
    </w:p>
    <w:p w14:paraId="6E75B1D6" w14:textId="1F5358FE" w:rsidR="00074B45" w:rsidRDefault="00074B45" w:rsidP="00830FDB">
      <w:pPr>
        <w:rPr>
          <w:rFonts w:ascii="Arial" w:hAnsi="Arial" w:cs="Arial"/>
          <w:sz w:val="24"/>
          <w:szCs w:val="24"/>
        </w:rPr>
      </w:pPr>
      <w:r w:rsidRPr="00101A80">
        <w:rPr>
          <w:rFonts w:ascii="Arial" w:hAnsi="Arial" w:cs="Arial"/>
          <w:iCs/>
          <w:color w:val="000000"/>
          <w:sz w:val="24"/>
          <w:szCs w:val="24"/>
        </w:rPr>
        <w:t>Yewon Sung,</w:t>
      </w:r>
    </w:p>
    <w:p w14:paraId="14F3226E" w14:textId="2F4DA41B" w:rsidR="00073F01" w:rsidRPr="00F923B1" w:rsidRDefault="00073F01" w:rsidP="00830FDB">
      <w:pPr>
        <w:rPr>
          <w:rFonts w:ascii="Arial" w:hAnsi="Arial" w:cs="Arial"/>
          <w:sz w:val="24"/>
          <w:szCs w:val="24"/>
        </w:rPr>
      </w:pPr>
      <w:r w:rsidRPr="00F923B1">
        <w:rPr>
          <w:rFonts w:ascii="Arial" w:hAnsi="Arial" w:cs="Arial"/>
          <w:sz w:val="24"/>
          <w:szCs w:val="24"/>
        </w:rPr>
        <w:t xml:space="preserve">FAO Headquarters, </w:t>
      </w:r>
    </w:p>
    <w:p w14:paraId="4E7C9C2B" w14:textId="77777777" w:rsidR="00073F01" w:rsidRPr="00586436" w:rsidRDefault="00073F01" w:rsidP="00830FDB">
      <w:pPr>
        <w:rPr>
          <w:rFonts w:ascii="Arial" w:hAnsi="Arial" w:cs="Arial"/>
          <w:sz w:val="24"/>
          <w:szCs w:val="24"/>
          <w:lang w:val="es-PY"/>
        </w:rPr>
      </w:pPr>
      <w:r w:rsidRPr="00586436">
        <w:rPr>
          <w:rFonts w:ascii="Arial" w:hAnsi="Arial" w:cs="Arial"/>
          <w:sz w:val="24"/>
          <w:szCs w:val="24"/>
          <w:lang w:val="es-PY"/>
        </w:rPr>
        <w:t xml:space="preserve">Viale delle Terme di Caracalla </w:t>
      </w:r>
    </w:p>
    <w:p w14:paraId="1D7FFF08" w14:textId="1E14E96D" w:rsidR="00073F01" w:rsidRPr="00586436" w:rsidRDefault="00073F01" w:rsidP="00830FDB">
      <w:pPr>
        <w:tabs>
          <w:tab w:val="left" w:pos="7000"/>
        </w:tabs>
        <w:rPr>
          <w:rFonts w:ascii="Arial" w:hAnsi="Arial" w:cs="Arial"/>
          <w:sz w:val="24"/>
          <w:szCs w:val="24"/>
          <w:lang w:val="es-PY"/>
        </w:rPr>
      </w:pPr>
      <w:r w:rsidRPr="00586436">
        <w:rPr>
          <w:rFonts w:ascii="Arial" w:hAnsi="Arial" w:cs="Arial"/>
          <w:sz w:val="24"/>
          <w:szCs w:val="24"/>
          <w:lang w:val="es-PY"/>
        </w:rPr>
        <w:t>00153 Rome, Italy</w:t>
      </w:r>
      <w:r w:rsidR="00103CCB" w:rsidRPr="00586436">
        <w:rPr>
          <w:rFonts w:ascii="Arial" w:hAnsi="Arial" w:cs="Arial"/>
          <w:sz w:val="24"/>
          <w:szCs w:val="24"/>
          <w:lang w:val="es-PY"/>
        </w:rPr>
        <w:tab/>
      </w:r>
    </w:p>
    <w:p w14:paraId="5871349C" w14:textId="52678E7A" w:rsidR="00757797" w:rsidRPr="00586436" w:rsidRDefault="00757797" w:rsidP="00F923B1">
      <w:pPr>
        <w:spacing w:after="120"/>
        <w:rPr>
          <w:rFonts w:ascii="Arial" w:hAnsi="Arial" w:cs="Arial"/>
          <w:sz w:val="24"/>
          <w:szCs w:val="24"/>
          <w:lang w:val="es-PY"/>
        </w:rPr>
      </w:pPr>
    </w:p>
    <w:p w14:paraId="09FC3837" w14:textId="77777777" w:rsidR="00757797" w:rsidRPr="00101A80" w:rsidRDefault="00757797" w:rsidP="00F923B1">
      <w:pPr>
        <w:spacing w:after="120"/>
        <w:rPr>
          <w:rFonts w:ascii="Arial" w:hAnsi="Arial" w:cs="Arial"/>
          <w:iCs/>
          <w:color w:val="000000"/>
          <w:sz w:val="24"/>
          <w:szCs w:val="24"/>
        </w:rPr>
      </w:pPr>
      <w:r w:rsidRPr="00101A80">
        <w:rPr>
          <w:rFonts w:ascii="Arial" w:hAnsi="Arial" w:cs="Arial"/>
          <w:sz w:val="24"/>
          <w:szCs w:val="24"/>
        </w:rPr>
        <w:t xml:space="preserve">Dear </w:t>
      </w:r>
      <w:r w:rsidRPr="00101A80">
        <w:rPr>
          <w:rFonts w:ascii="Arial" w:hAnsi="Arial" w:cs="Arial"/>
          <w:iCs/>
          <w:color w:val="000000"/>
          <w:sz w:val="24"/>
          <w:szCs w:val="24"/>
        </w:rPr>
        <w:t xml:space="preserve">Bruno Telemans, Yewon Sung, </w:t>
      </w:r>
    </w:p>
    <w:p w14:paraId="2C054CE8" w14:textId="05F98C4D" w:rsidR="00757797" w:rsidRPr="00101A80" w:rsidRDefault="00757797" w:rsidP="00F923B1">
      <w:pPr>
        <w:spacing w:after="120"/>
        <w:rPr>
          <w:rFonts w:ascii="Arial" w:hAnsi="Arial" w:cs="Arial"/>
          <w:sz w:val="24"/>
          <w:szCs w:val="24"/>
        </w:rPr>
      </w:pPr>
      <w:r w:rsidRPr="00101A80">
        <w:rPr>
          <w:rFonts w:ascii="Arial" w:hAnsi="Arial" w:cs="Arial"/>
          <w:sz w:val="24"/>
          <w:szCs w:val="24"/>
        </w:rPr>
        <w:t xml:space="preserve">Thank you very much for your letter politely declining our request for a side event at the FAO </w:t>
      </w:r>
      <w:r w:rsidRPr="00101A80">
        <w:rPr>
          <w:rFonts w:ascii="Arial" w:hAnsi="Arial" w:cs="Arial"/>
          <w:i/>
          <w:iCs/>
          <w:sz w:val="24"/>
          <w:szCs w:val="24"/>
        </w:rPr>
        <w:t>Global Conference on Sustainable Livestock Transformation</w:t>
      </w:r>
      <w:r w:rsidRPr="00101A80">
        <w:rPr>
          <w:rFonts w:ascii="Arial" w:hAnsi="Arial" w:cs="Arial"/>
          <w:sz w:val="24"/>
          <w:szCs w:val="24"/>
        </w:rPr>
        <w:t xml:space="preserve">. We sent you a proposal for a parallel event, in the hope that the latest scientific research would be welcomed, particularly in the light of the recent </w:t>
      </w:r>
      <w:r w:rsidRPr="00101A80">
        <w:rPr>
          <w:rFonts w:ascii="Arial" w:hAnsi="Arial" w:cs="Arial"/>
          <w:i/>
          <w:iCs/>
          <w:sz w:val="24"/>
          <w:szCs w:val="24"/>
        </w:rPr>
        <w:t>Nature</w:t>
      </w:r>
      <w:r w:rsidRPr="00101A80">
        <w:rPr>
          <w:rFonts w:ascii="Arial" w:hAnsi="Arial" w:cs="Arial"/>
          <w:sz w:val="24"/>
          <w:szCs w:val="24"/>
        </w:rPr>
        <w:t xml:space="preserve"> publication, “</w:t>
      </w:r>
      <w:r w:rsidRPr="00101A80">
        <w:rPr>
          <w:rFonts w:ascii="Arial" w:hAnsi="Arial" w:cs="Arial"/>
          <w:i/>
          <w:iCs/>
          <w:sz w:val="24"/>
          <w:szCs w:val="24"/>
        </w:rPr>
        <w:t>The Other Climate Crisis</w:t>
      </w:r>
      <w:r w:rsidRPr="00101A80">
        <w:rPr>
          <w:rFonts w:ascii="Arial" w:hAnsi="Arial" w:cs="Arial"/>
          <w:sz w:val="24"/>
          <w:szCs w:val="24"/>
        </w:rPr>
        <w:t>”; this paper identified major regional discrepancies between comprehensive climate model predictions and the observational record, with many surprises where climate signals were the opposite of what was expected [1]. This leads to the inevitable conclusion that contemporary climate science is far from settled, and that the reality is much more positive than is publicly perceived</w:t>
      </w:r>
    </w:p>
    <w:p w14:paraId="6264193A" w14:textId="1D50D1AF" w:rsidR="00757797" w:rsidRPr="00101A80" w:rsidRDefault="00757797" w:rsidP="00F923B1">
      <w:pPr>
        <w:spacing w:after="120"/>
        <w:rPr>
          <w:rFonts w:ascii="Arial" w:hAnsi="Arial" w:cs="Arial"/>
          <w:sz w:val="24"/>
          <w:szCs w:val="24"/>
        </w:rPr>
      </w:pPr>
      <w:r w:rsidRPr="00101A80">
        <w:rPr>
          <w:rFonts w:ascii="Arial" w:hAnsi="Arial" w:cs="Arial"/>
          <w:sz w:val="24"/>
          <w:szCs w:val="24"/>
        </w:rPr>
        <w:t xml:space="preserve">We cannot fail to remind you that science seeks truth; and truth is discovered using the scientific </w:t>
      </w:r>
      <w:r w:rsidR="00487B40" w:rsidRPr="00101A80">
        <w:rPr>
          <w:rFonts w:ascii="Arial" w:hAnsi="Arial" w:cs="Arial"/>
          <w:sz w:val="24"/>
          <w:szCs w:val="24"/>
        </w:rPr>
        <w:t>method and</w:t>
      </w:r>
      <w:r w:rsidRPr="00101A80">
        <w:rPr>
          <w:rFonts w:ascii="Arial" w:hAnsi="Arial" w:cs="Arial"/>
          <w:sz w:val="24"/>
          <w:szCs w:val="24"/>
        </w:rPr>
        <w:t xml:space="preserve"> not achieved by voting or consensus. That is why we cannot refrain from reminding you that the issues of climate change as being supposedly entirely a result of anthropogenic greenhouse gas (GHG) emissions, and of the supposed livestock influence on this phenomenon are critical scientific questions, worthy of ongoing fundamental and applied research. We refer you to the attached recent paper by Professors Lindzen and Happer [2], and the Appendix to this letter. The latest climate research simply cannot be ignored.</w:t>
      </w:r>
    </w:p>
    <w:p w14:paraId="3528A1B5" w14:textId="77777777" w:rsidR="00757797" w:rsidRPr="00101A80" w:rsidRDefault="00757797" w:rsidP="00F923B1">
      <w:pPr>
        <w:spacing w:after="120"/>
        <w:rPr>
          <w:rFonts w:ascii="Arial" w:hAnsi="Arial" w:cs="Arial"/>
          <w:sz w:val="24"/>
          <w:szCs w:val="24"/>
        </w:rPr>
      </w:pPr>
      <w:r w:rsidRPr="00101A80">
        <w:rPr>
          <w:rFonts w:ascii="Arial" w:hAnsi="Arial" w:cs="Arial"/>
          <w:sz w:val="24"/>
          <w:szCs w:val="24"/>
        </w:rPr>
        <w:t xml:space="preserve">At no point has science been a matter of majority opinion or even top-down decisions by legal authorities. We see that the FAO is running the risk of finding itself on the wrong side of history if it unethically suppresses free scientific discourse. </w:t>
      </w:r>
    </w:p>
    <w:p w14:paraId="545028CF" w14:textId="223A6F48" w:rsidR="00101A80" w:rsidRPr="00101A80" w:rsidRDefault="00757797" w:rsidP="00F923B1">
      <w:pPr>
        <w:spacing w:after="120"/>
        <w:rPr>
          <w:rFonts w:ascii="Arial" w:hAnsi="Arial" w:cs="Arial"/>
          <w:sz w:val="24"/>
          <w:szCs w:val="24"/>
        </w:rPr>
      </w:pPr>
      <w:r w:rsidRPr="00101A80">
        <w:rPr>
          <w:rFonts w:ascii="Arial" w:hAnsi="Arial" w:cs="Arial"/>
          <w:sz w:val="24"/>
          <w:szCs w:val="24"/>
        </w:rPr>
        <w:t>We therefore strongly recommend that FAO returns to its original mandate of eradicating hunger, food insecurity, and malnutrition, eliminating poverty and driving forward economic progress for all, based on the latest objective climate research. </w:t>
      </w:r>
    </w:p>
    <w:p w14:paraId="2518E818" w14:textId="77777777" w:rsidR="00757797" w:rsidRDefault="00757797" w:rsidP="00F923B1">
      <w:pPr>
        <w:spacing w:after="120"/>
        <w:rPr>
          <w:rFonts w:ascii="Arial" w:hAnsi="Arial" w:cs="Arial"/>
          <w:sz w:val="24"/>
          <w:szCs w:val="24"/>
        </w:rPr>
      </w:pPr>
      <w:r w:rsidRPr="00101A80">
        <w:rPr>
          <w:rFonts w:ascii="Arial" w:hAnsi="Arial" w:cs="Arial"/>
          <w:sz w:val="24"/>
          <w:szCs w:val="24"/>
        </w:rPr>
        <w:t>Sincerely yours,</w:t>
      </w:r>
    </w:p>
    <w:p w14:paraId="4B8A50CB" w14:textId="77777777" w:rsidR="00101A80" w:rsidRPr="00101A80" w:rsidRDefault="00101A80" w:rsidP="00F923B1">
      <w:pPr>
        <w:spacing w:after="120"/>
        <w:rPr>
          <w:rFonts w:ascii="Arial" w:hAnsi="Arial" w:cs="Arial"/>
          <w:sz w:val="24"/>
          <w:szCs w:val="24"/>
        </w:rPr>
      </w:pPr>
    </w:p>
    <w:p w14:paraId="47609FE3" w14:textId="5E0918DC" w:rsidR="00D56076" w:rsidRPr="00101A80" w:rsidRDefault="00E15654" w:rsidP="00F923B1">
      <w:pPr>
        <w:spacing w:after="120"/>
        <w:rPr>
          <w:rFonts w:ascii="Arial" w:hAnsi="Arial" w:cs="Arial"/>
          <w:color w:val="000000" w:themeColor="text1"/>
          <w:sz w:val="24"/>
          <w:szCs w:val="24"/>
        </w:rPr>
      </w:pPr>
      <w:r w:rsidRPr="00101A80">
        <w:rPr>
          <w:rFonts w:ascii="Arial" w:hAnsi="Arial" w:cs="Arial"/>
          <w:color w:val="000000" w:themeColor="text1"/>
          <w:sz w:val="24"/>
          <w:szCs w:val="24"/>
        </w:rPr>
        <w:t>Gregory Wright</w:t>
      </w:r>
      <w:r w:rsidR="00CC290F" w:rsidRPr="00101A80">
        <w:rPr>
          <w:rFonts w:ascii="Arial" w:hAnsi="Arial" w:cs="Arial"/>
          <w:color w:val="000000" w:themeColor="text1"/>
          <w:sz w:val="24"/>
          <w:szCs w:val="24"/>
        </w:rPr>
        <w:t>stone</w:t>
      </w:r>
      <w:r w:rsidRPr="00101A80">
        <w:rPr>
          <w:rFonts w:ascii="Arial" w:hAnsi="Arial" w:cs="Arial"/>
          <w:color w:val="000000" w:themeColor="text1"/>
          <w:sz w:val="24"/>
          <w:szCs w:val="24"/>
        </w:rPr>
        <w:t>, Executive Director, CO2 Coalition</w:t>
      </w:r>
      <w:r w:rsidR="00D56076" w:rsidRPr="00101A80">
        <w:rPr>
          <w:rFonts w:ascii="Arial" w:hAnsi="Arial" w:cs="Arial"/>
          <w:color w:val="000000" w:themeColor="text1"/>
          <w:sz w:val="24"/>
          <w:szCs w:val="24"/>
        </w:rPr>
        <w:t>, expert reviewer of IPCC-AR6</w:t>
      </w:r>
    </w:p>
    <w:p w14:paraId="4B181110" w14:textId="65A9C2FD" w:rsidR="000F4A32" w:rsidRPr="00101A80" w:rsidRDefault="000F4A32" w:rsidP="00F923B1">
      <w:pPr>
        <w:spacing w:after="120"/>
        <w:rPr>
          <w:rFonts w:ascii="Arial" w:hAnsi="Arial" w:cs="Arial"/>
          <w:color w:val="000000" w:themeColor="text1"/>
          <w:sz w:val="24"/>
          <w:szCs w:val="24"/>
        </w:rPr>
      </w:pPr>
      <w:r w:rsidRPr="00101A80">
        <w:rPr>
          <w:rFonts w:ascii="Arial" w:hAnsi="Arial" w:cs="Arial"/>
          <w:color w:val="000000" w:themeColor="text1"/>
          <w:sz w:val="24"/>
          <w:szCs w:val="24"/>
        </w:rPr>
        <w:t>Guus Berkhout, President of Clintel</w:t>
      </w:r>
      <w:r w:rsidR="007B24DA" w:rsidRPr="00101A80">
        <w:rPr>
          <w:rFonts w:ascii="Arial" w:hAnsi="Arial" w:cs="Arial"/>
          <w:color w:val="000000" w:themeColor="text1"/>
          <w:sz w:val="24"/>
          <w:szCs w:val="24"/>
        </w:rPr>
        <w:t xml:space="preserve"> Foundation</w:t>
      </w:r>
    </w:p>
    <w:p w14:paraId="36313082" w14:textId="37441CF7" w:rsidR="00E15654" w:rsidRPr="00101A80" w:rsidRDefault="00E15654" w:rsidP="00F923B1">
      <w:pPr>
        <w:spacing w:after="120"/>
        <w:rPr>
          <w:rFonts w:ascii="Arial" w:hAnsi="Arial" w:cs="Arial"/>
          <w:sz w:val="24"/>
          <w:szCs w:val="24"/>
          <w:lang w:val="es-PY"/>
        </w:rPr>
      </w:pPr>
      <w:r w:rsidRPr="00586436">
        <w:rPr>
          <w:rFonts w:ascii="Arial" w:hAnsi="Arial" w:cs="Arial"/>
          <w:sz w:val="24"/>
          <w:szCs w:val="24"/>
          <w:lang w:val="es-PY"/>
        </w:rPr>
        <w:lastRenderedPageBreak/>
        <w:t>Albrecht Glatzle</w:t>
      </w:r>
      <w:r w:rsidR="00D56076" w:rsidRPr="00586436">
        <w:rPr>
          <w:rFonts w:ascii="Arial" w:hAnsi="Arial" w:cs="Arial"/>
          <w:sz w:val="24"/>
          <w:szCs w:val="24"/>
          <w:lang w:val="es-PY"/>
        </w:rPr>
        <w:t xml:space="preserve">, </w:t>
      </w:r>
      <w:r w:rsidR="00D56076" w:rsidRPr="00101A80">
        <w:rPr>
          <w:rFonts w:ascii="Arial" w:hAnsi="Arial" w:cs="Arial"/>
          <w:sz w:val="24"/>
          <w:szCs w:val="24"/>
          <w:lang w:val="es-PY"/>
        </w:rPr>
        <w:t>Asociación Rural del Paraguay</w:t>
      </w:r>
    </w:p>
    <w:p w14:paraId="13A795FA" w14:textId="64D10309" w:rsidR="00BA57AB" w:rsidRPr="00101A80" w:rsidRDefault="00BA57AB" w:rsidP="00F923B1">
      <w:pPr>
        <w:spacing w:after="120"/>
        <w:rPr>
          <w:rFonts w:ascii="Arial" w:hAnsi="Arial" w:cs="Arial"/>
          <w:sz w:val="24"/>
          <w:szCs w:val="24"/>
        </w:rPr>
      </w:pPr>
      <w:r w:rsidRPr="00586436">
        <w:rPr>
          <w:rFonts w:ascii="Arial" w:hAnsi="Arial" w:cs="Arial"/>
          <w:sz w:val="24"/>
          <w:szCs w:val="24"/>
        </w:rPr>
        <w:t xml:space="preserve">James Ferguson, </w:t>
      </w:r>
      <w:r w:rsidRPr="00101A80">
        <w:rPr>
          <w:rFonts w:ascii="Arial" w:hAnsi="Arial" w:cs="Arial"/>
          <w:color w:val="000000"/>
          <w:sz w:val="24"/>
          <w:szCs w:val="24"/>
        </w:rPr>
        <w:t>VMD, MS, MAR, ACT, ACVN, Professor Emeritus Univ. of Pennsylvania, School of Veterinary Medicine</w:t>
      </w:r>
    </w:p>
    <w:p w14:paraId="145CC7B9" w14:textId="4B4B0D99" w:rsidR="00E15654" w:rsidRPr="00101A80" w:rsidRDefault="00E15654" w:rsidP="00F923B1">
      <w:pPr>
        <w:spacing w:after="120"/>
        <w:rPr>
          <w:rFonts w:ascii="Arial" w:hAnsi="Arial" w:cs="Arial"/>
          <w:sz w:val="24"/>
          <w:szCs w:val="24"/>
        </w:rPr>
      </w:pPr>
      <w:r w:rsidRPr="00101A80">
        <w:rPr>
          <w:rFonts w:ascii="Arial" w:hAnsi="Arial" w:cs="Arial"/>
          <w:sz w:val="24"/>
          <w:szCs w:val="24"/>
        </w:rPr>
        <w:t>Jim O’Brien, Chair</w:t>
      </w:r>
      <w:r w:rsidR="00F8242C" w:rsidRPr="00101A80">
        <w:rPr>
          <w:rFonts w:ascii="Arial" w:hAnsi="Arial" w:cs="Arial"/>
          <w:sz w:val="24"/>
          <w:szCs w:val="24"/>
        </w:rPr>
        <w:t xml:space="preserve"> of the</w:t>
      </w:r>
      <w:r w:rsidRPr="00101A80">
        <w:rPr>
          <w:rFonts w:ascii="Arial" w:hAnsi="Arial" w:cs="Arial"/>
          <w:sz w:val="24"/>
          <w:szCs w:val="24"/>
        </w:rPr>
        <w:t xml:space="preserve"> Irish Climate Science Forum</w:t>
      </w:r>
      <w:r w:rsidR="00D56076" w:rsidRPr="00101A80">
        <w:rPr>
          <w:rFonts w:ascii="Arial" w:hAnsi="Arial" w:cs="Arial"/>
          <w:sz w:val="24"/>
          <w:szCs w:val="24"/>
        </w:rPr>
        <w:t xml:space="preserve">, </w:t>
      </w:r>
      <w:r w:rsidR="00D57A8B" w:rsidRPr="00101A80">
        <w:rPr>
          <w:rFonts w:ascii="Arial" w:hAnsi="Arial" w:cs="Arial"/>
          <w:sz w:val="24"/>
          <w:szCs w:val="24"/>
        </w:rPr>
        <w:t>expert reviewer of IPCC-AR6</w:t>
      </w:r>
    </w:p>
    <w:p w14:paraId="3B5117F8" w14:textId="77777777" w:rsidR="00F8242C" w:rsidRPr="00101A80" w:rsidRDefault="00F8242C" w:rsidP="00F923B1">
      <w:pPr>
        <w:spacing w:after="120"/>
        <w:rPr>
          <w:rFonts w:ascii="Arial" w:hAnsi="Arial" w:cs="Arial"/>
          <w:sz w:val="24"/>
          <w:szCs w:val="24"/>
        </w:rPr>
      </w:pPr>
      <w:r w:rsidRPr="00101A80">
        <w:rPr>
          <w:rFonts w:ascii="Arial" w:hAnsi="Arial" w:cs="Arial"/>
          <w:sz w:val="24"/>
          <w:szCs w:val="24"/>
        </w:rPr>
        <w:t>Donal O'Callaghan, B.E. (Elec), PhD</w:t>
      </w:r>
    </w:p>
    <w:p w14:paraId="3578CC19" w14:textId="6A939892" w:rsidR="00CC290F" w:rsidRPr="00101A80" w:rsidRDefault="00CC290F" w:rsidP="00F923B1">
      <w:pPr>
        <w:spacing w:after="120"/>
        <w:rPr>
          <w:rFonts w:ascii="Arial" w:hAnsi="Arial" w:cs="Arial"/>
          <w:sz w:val="24"/>
          <w:szCs w:val="24"/>
        </w:rPr>
      </w:pPr>
      <w:r w:rsidRPr="00101A80">
        <w:rPr>
          <w:rFonts w:ascii="Arial" w:hAnsi="Arial" w:cs="Arial"/>
          <w:sz w:val="24"/>
          <w:szCs w:val="24"/>
        </w:rPr>
        <w:t>William Happer, Professor Emeritus in the Department of Physics at Princeton University</w:t>
      </w:r>
    </w:p>
    <w:p w14:paraId="25A45260" w14:textId="1BA09934" w:rsidR="00F42875" w:rsidRPr="00101A80" w:rsidRDefault="00F42875" w:rsidP="00F923B1">
      <w:pPr>
        <w:spacing w:after="120"/>
        <w:rPr>
          <w:rFonts w:ascii="Arial" w:hAnsi="Arial" w:cs="Arial"/>
          <w:sz w:val="28"/>
          <w:szCs w:val="28"/>
        </w:rPr>
      </w:pPr>
      <w:r w:rsidRPr="00101A80">
        <w:rPr>
          <w:rFonts w:ascii="Arial" w:hAnsi="Arial" w:cs="Arial"/>
          <w:color w:val="212121"/>
          <w:sz w:val="24"/>
          <w:szCs w:val="24"/>
        </w:rPr>
        <w:t>William van Wijngaarden, Professor of Physics, York University, Canada</w:t>
      </w:r>
    </w:p>
    <w:p w14:paraId="04198969" w14:textId="1E2C5422" w:rsidR="00E15654" w:rsidRPr="00586436" w:rsidRDefault="00A668D8" w:rsidP="00F923B1">
      <w:pPr>
        <w:spacing w:after="120"/>
        <w:rPr>
          <w:rFonts w:ascii="Arial" w:hAnsi="Arial" w:cs="Arial"/>
          <w:sz w:val="24"/>
          <w:szCs w:val="24"/>
          <w:lang w:val="es-PY"/>
        </w:rPr>
      </w:pPr>
      <w:r w:rsidRPr="00586436">
        <w:rPr>
          <w:rFonts w:ascii="Arial" w:hAnsi="Arial" w:cs="Arial"/>
          <w:sz w:val="24"/>
          <w:szCs w:val="24"/>
          <w:lang w:val="es-PY"/>
        </w:rPr>
        <w:t>Blanca Parga Landa, Foro Iberoamericano Clima y Energía</w:t>
      </w:r>
    </w:p>
    <w:p w14:paraId="2C0349E9" w14:textId="16239C6E" w:rsidR="00757797" w:rsidRPr="00101A80" w:rsidRDefault="001008FF" w:rsidP="00F923B1">
      <w:pPr>
        <w:spacing w:after="120"/>
        <w:rPr>
          <w:rFonts w:ascii="Arial" w:hAnsi="Arial" w:cs="Arial"/>
          <w:sz w:val="24"/>
          <w:szCs w:val="24"/>
        </w:rPr>
      </w:pPr>
      <w:r w:rsidRPr="00101A80">
        <w:rPr>
          <w:rFonts w:ascii="Arial" w:hAnsi="Arial" w:cs="Arial"/>
          <w:sz w:val="24"/>
          <w:szCs w:val="24"/>
        </w:rPr>
        <w:t>Camino Limia, President of the World Association of Sustainable Livestock</w:t>
      </w:r>
    </w:p>
    <w:p w14:paraId="00D73A0E" w14:textId="47298050" w:rsidR="003137EE" w:rsidRPr="00586436" w:rsidRDefault="003137EE" w:rsidP="00F923B1">
      <w:pPr>
        <w:spacing w:after="120"/>
        <w:rPr>
          <w:rFonts w:ascii="Arial" w:hAnsi="Arial" w:cs="Arial"/>
          <w:sz w:val="24"/>
          <w:szCs w:val="24"/>
          <w:lang w:val="es-PY"/>
        </w:rPr>
      </w:pPr>
      <w:r w:rsidRPr="00586436">
        <w:rPr>
          <w:rFonts w:ascii="Arial" w:hAnsi="Arial" w:cs="Arial"/>
          <w:sz w:val="24"/>
          <w:szCs w:val="24"/>
          <w:lang w:val="es-PY"/>
        </w:rPr>
        <w:t>Alfred Fast</w:t>
      </w:r>
      <w:r w:rsidR="00D56076" w:rsidRPr="00586436">
        <w:rPr>
          <w:rFonts w:ascii="Arial" w:hAnsi="Arial" w:cs="Arial"/>
          <w:sz w:val="24"/>
          <w:szCs w:val="24"/>
          <w:lang w:val="es-PY"/>
        </w:rPr>
        <w:t xml:space="preserve">, </w:t>
      </w:r>
      <w:r w:rsidR="00D56076" w:rsidRPr="00101A80">
        <w:rPr>
          <w:rFonts w:ascii="Arial" w:hAnsi="Arial" w:cs="Arial"/>
          <w:sz w:val="24"/>
          <w:szCs w:val="24"/>
          <w:lang w:val="es-PY"/>
        </w:rPr>
        <w:t>President of the Federación de Cooperativas de Producción, Paraguay</w:t>
      </w:r>
    </w:p>
    <w:p w14:paraId="00C843EE" w14:textId="77777777" w:rsidR="00101A80" w:rsidRPr="00586436" w:rsidRDefault="00101A80" w:rsidP="00F923B1">
      <w:pPr>
        <w:spacing w:after="120"/>
        <w:rPr>
          <w:rFonts w:ascii="Arial" w:hAnsi="Arial" w:cs="Arial"/>
          <w:sz w:val="24"/>
          <w:szCs w:val="24"/>
          <w:lang w:val="es-PY"/>
        </w:rPr>
      </w:pPr>
    </w:p>
    <w:p w14:paraId="14041EE8" w14:textId="144A4867" w:rsidR="00757797" w:rsidRPr="00101A80" w:rsidRDefault="00757797" w:rsidP="00F923B1">
      <w:pPr>
        <w:spacing w:after="120"/>
        <w:rPr>
          <w:rFonts w:ascii="Arial" w:hAnsi="Arial" w:cs="Arial"/>
          <w:sz w:val="24"/>
          <w:szCs w:val="24"/>
        </w:rPr>
      </w:pPr>
      <w:r w:rsidRPr="00101A80">
        <w:rPr>
          <w:rFonts w:ascii="Arial" w:hAnsi="Arial" w:cs="Arial"/>
          <w:sz w:val="24"/>
          <w:szCs w:val="24"/>
        </w:rPr>
        <w:t>cc.  QU Dongyu, Thanawat Tiensin ,Timothy Robinson, Ermias Kebreab, Michelle Cain, Jun Murase, Ariella Glinni</w:t>
      </w:r>
    </w:p>
    <w:p w14:paraId="09195467" w14:textId="77777777" w:rsidR="00757797" w:rsidRDefault="00757797" w:rsidP="00F923B1">
      <w:pPr>
        <w:spacing w:after="120"/>
        <w:rPr>
          <w:rFonts w:ascii="Arial" w:hAnsi="Arial" w:cs="Arial"/>
          <w:b/>
          <w:sz w:val="24"/>
          <w:szCs w:val="24"/>
        </w:rPr>
      </w:pPr>
      <w:r w:rsidRPr="00101A80">
        <w:rPr>
          <w:rFonts w:ascii="Arial" w:hAnsi="Arial" w:cs="Arial"/>
          <w:sz w:val="24"/>
          <w:szCs w:val="24"/>
        </w:rPr>
        <w:br w:type="page"/>
      </w:r>
      <w:r w:rsidRPr="00CA7E8C">
        <w:rPr>
          <w:rFonts w:ascii="Arial" w:hAnsi="Arial" w:cs="Arial"/>
          <w:b/>
          <w:sz w:val="24"/>
          <w:szCs w:val="24"/>
        </w:rPr>
        <w:lastRenderedPageBreak/>
        <w:t>Appendix. Five points of criticism of the greenhouse gas-based climate narrative and the idea that livestock could be a major culprit</w:t>
      </w:r>
    </w:p>
    <w:p w14:paraId="1BD7693A" w14:textId="77777777" w:rsidR="00CA7E8C" w:rsidRPr="00CA7E8C" w:rsidRDefault="00CA7E8C" w:rsidP="00586436">
      <w:pPr>
        <w:spacing w:after="120"/>
        <w:rPr>
          <w:rFonts w:ascii="Arial" w:hAnsi="Arial" w:cs="Arial"/>
          <w:b/>
          <w:sz w:val="24"/>
          <w:szCs w:val="24"/>
        </w:rPr>
      </w:pPr>
    </w:p>
    <w:p w14:paraId="37DCA6DE" w14:textId="62228F10" w:rsidR="00CA7E8C" w:rsidRPr="009001FE" w:rsidRDefault="00757797" w:rsidP="009001FE">
      <w:pPr>
        <w:pStyle w:val="Heading2"/>
        <w:numPr>
          <w:ilvl w:val="0"/>
          <w:numId w:val="6"/>
        </w:numPr>
        <w:spacing w:before="0" w:after="120" w:line="240" w:lineRule="auto"/>
        <w:rPr>
          <w:rFonts w:ascii="Arial" w:hAnsi="Arial" w:cs="Arial"/>
          <w:lang w:val="en-US" w:eastAsia="de-DE"/>
        </w:rPr>
      </w:pPr>
      <w:r w:rsidRPr="00CA7E8C">
        <w:rPr>
          <w:rFonts w:ascii="Arial" w:hAnsi="Arial" w:cs="Arial"/>
          <w:lang w:val="en-US" w:eastAsia="de-DE"/>
        </w:rPr>
        <w:t xml:space="preserve">Climate history shows that carbon dioxide is not the main driver of climate change. </w:t>
      </w:r>
    </w:p>
    <w:p w14:paraId="27C19530" w14:textId="74714122" w:rsidR="00757797" w:rsidRPr="00CA7E8C" w:rsidRDefault="00757797" w:rsidP="00586436">
      <w:pPr>
        <w:pStyle w:val="ListParagraph"/>
        <w:spacing w:after="120" w:line="240" w:lineRule="auto"/>
        <w:ind w:left="0"/>
        <w:rPr>
          <w:rFonts w:ascii="Arial" w:eastAsia="Times New Roman" w:hAnsi="Arial"/>
          <w:sz w:val="24"/>
          <w:szCs w:val="24"/>
          <w:lang w:val="en-US" w:eastAsia="de-DE"/>
        </w:rPr>
      </w:pPr>
      <w:r w:rsidRPr="00CA7E8C">
        <w:rPr>
          <w:rFonts w:ascii="Arial" w:eastAsia="Times New Roman" w:hAnsi="Arial"/>
          <w:sz w:val="24"/>
          <w:szCs w:val="24"/>
          <w:lang w:val="en-US" w:eastAsia="de-DE"/>
        </w:rPr>
        <w:t>The strong correlation between temperature and CO</w:t>
      </w:r>
      <w:r w:rsidRPr="00CA7E8C">
        <w:rPr>
          <w:rFonts w:ascii="Arial" w:eastAsia="Times New Roman" w:hAnsi="Arial"/>
          <w:sz w:val="24"/>
          <w:szCs w:val="24"/>
          <w:vertAlign w:val="subscript"/>
          <w:lang w:val="en-US" w:eastAsia="de-DE"/>
        </w:rPr>
        <w:t>2</w:t>
      </w:r>
      <w:r w:rsidRPr="00CA7E8C">
        <w:rPr>
          <w:rFonts w:ascii="Arial" w:eastAsia="Times New Roman" w:hAnsi="Arial"/>
          <w:sz w:val="24"/>
          <w:szCs w:val="24"/>
          <w:lang w:val="en-US" w:eastAsia="de-DE"/>
        </w:rPr>
        <w:t xml:space="preserve"> over the last several millions of years (</w:t>
      </w:r>
      <w:r w:rsidR="004E409B" w:rsidRPr="00CA7E8C">
        <w:rPr>
          <w:rFonts w:ascii="Arial" w:eastAsia="Times New Roman" w:hAnsi="Arial"/>
          <w:sz w:val="24"/>
          <w:szCs w:val="24"/>
          <w:lang w:val="en-US" w:eastAsia="de-DE"/>
        </w:rPr>
        <w:t xml:space="preserve">confirmed by </w:t>
      </w:r>
      <w:r w:rsidRPr="00CA7E8C">
        <w:rPr>
          <w:rFonts w:ascii="Arial" w:eastAsia="Times New Roman" w:hAnsi="Arial"/>
          <w:sz w:val="24"/>
          <w:szCs w:val="24"/>
          <w:lang w:val="en-US" w:eastAsia="de-DE"/>
        </w:rPr>
        <w:t xml:space="preserve">ice cores from Antarctica during the </w:t>
      </w:r>
      <w:r w:rsidR="004E409B" w:rsidRPr="00CA7E8C">
        <w:rPr>
          <w:rFonts w:ascii="Arial" w:eastAsia="Times New Roman" w:hAnsi="Arial"/>
          <w:sz w:val="24"/>
          <w:szCs w:val="24"/>
          <w:lang w:val="en-US" w:eastAsia="de-DE"/>
        </w:rPr>
        <w:t xml:space="preserve">latter stages of the </w:t>
      </w:r>
      <w:r w:rsidRPr="00CA7E8C">
        <w:rPr>
          <w:rFonts w:ascii="Arial" w:eastAsia="Times New Roman" w:hAnsi="Arial"/>
          <w:sz w:val="24"/>
          <w:szCs w:val="24"/>
          <w:lang w:val="en-US" w:eastAsia="de-DE"/>
        </w:rPr>
        <w:t>Pleistocene epoch</w:t>
      </w:r>
      <w:r w:rsidR="004E409B" w:rsidRPr="00CA7E8C">
        <w:rPr>
          <w:rFonts w:ascii="Arial" w:eastAsia="Times New Roman" w:hAnsi="Arial"/>
          <w:sz w:val="24"/>
          <w:szCs w:val="24"/>
          <w:lang w:val="en-US" w:eastAsia="de-DE"/>
        </w:rPr>
        <w:t>)</w:t>
      </w:r>
      <w:r w:rsidRPr="00CA7E8C">
        <w:rPr>
          <w:rFonts w:ascii="Arial" w:eastAsia="Times New Roman" w:hAnsi="Arial"/>
          <w:sz w:val="24"/>
          <w:szCs w:val="24"/>
          <w:lang w:val="en-US" w:eastAsia="de-DE"/>
        </w:rPr>
        <w:t xml:space="preserve">, with its </w:t>
      </w:r>
      <w:r w:rsidRPr="00CA7E8C">
        <w:rPr>
          <w:rFonts w:ascii="Arial" w:eastAsia="Times New Roman" w:hAnsi="Arial"/>
          <w:sz w:val="24"/>
          <w:szCs w:val="24"/>
          <w:lang w:eastAsia="de-DE"/>
        </w:rPr>
        <w:t>alternating glacial advances and warmer interglacial periods</w:t>
      </w:r>
      <w:r w:rsidRPr="00CA7E8C">
        <w:rPr>
          <w:rFonts w:ascii="Arial" w:eastAsia="Times New Roman" w:hAnsi="Arial"/>
          <w:sz w:val="24"/>
          <w:szCs w:val="24"/>
          <w:lang w:val="en-US" w:eastAsia="de-DE"/>
        </w:rPr>
        <w:t xml:space="preserve">, was first misinterpreted as cause-and-effect by science, and by Al Gore in the 2006 movie, </w:t>
      </w:r>
      <w:r w:rsidRPr="00CA7E8C">
        <w:rPr>
          <w:rFonts w:ascii="Arial" w:eastAsia="Times New Roman" w:hAnsi="Arial"/>
          <w:i/>
          <w:iCs/>
          <w:sz w:val="24"/>
          <w:szCs w:val="24"/>
          <w:lang w:val="en-US" w:eastAsia="de-DE"/>
        </w:rPr>
        <w:t xml:space="preserve">An </w:t>
      </w:r>
      <w:r w:rsidR="00F26ED8" w:rsidRPr="00CA7E8C">
        <w:rPr>
          <w:rFonts w:ascii="Arial" w:eastAsia="Times New Roman" w:hAnsi="Arial"/>
          <w:i/>
          <w:iCs/>
          <w:sz w:val="24"/>
          <w:szCs w:val="24"/>
          <w:lang w:val="en-US" w:eastAsia="de-DE"/>
        </w:rPr>
        <w:t>I</w:t>
      </w:r>
      <w:r w:rsidRPr="00CA7E8C">
        <w:rPr>
          <w:rFonts w:ascii="Arial" w:eastAsia="Times New Roman" w:hAnsi="Arial"/>
          <w:i/>
          <w:iCs/>
          <w:sz w:val="24"/>
          <w:szCs w:val="24"/>
          <w:lang w:val="en-US" w:eastAsia="de-DE"/>
        </w:rPr>
        <w:t>nconvenient Truth</w:t>
      </w:r>
      <w:r w:rsidRPr="00CA7E8C">
        <w:rPr>
          <w:rFonts w:ascii="Arial" w:eastAsia="Times New Roman" w:hAnsi="Arial"/>
          <w:sz w:val="24"/>
          <w:szCs w:val="24"/>
          <w:lang w:val="en-US" w:eastAsia="de-DE"/>
        </w:rPr>
        <w:t>. However, change of temperature preceded change of the CO</w:t>
      </w:r>
      <w:r w:rsidRPr="00CA7E8C">
        <w:rPr>
          <w:rFonts w:ascii="Arial" w:eastAsia="Times New Roman" w:hAnsi="Arial"/>
          <w:sz w:val="24"/>
          <w:szCs w:val="24"/>
          <w:vertAlign w:val="subscript"/>
          <w:lang w:val="en-US" w:eastAsia="de-DE"/>
        </w:rPr>
        <w:t>2</w:t>
      </w:r>
      <w:r w:rsidRPr="00CA7E8C">
        <w:rPr>
          <w:rFonts w:ascii="Arial" w:eastAsia="Times New Roman" w:hAnsi="Arial"/>
          <w:sz w:val="24"/>
          <w:szCs w:val="24"/>
          <w:lang w:val="en-US" w:eastAsia="de-DE"/>
        </w:rPr>
        <w:t xml:space="preserve"> concentration. Therefore, CO</w:t>
      </w:r>
      <w:r w:rsidRPr="00CA7E8C">
        <w:rPr>
          <w:rFonts w:ascii="Arial" w:eastAsia="Times New Roman" w:hAnsi="Arial"/>
          <w:sz w:val="24"/>
          <w:szCs w:val="24"/>
          <w:vertAlign w:val="subscript"/>
          <w:lang w:val="en-US" w:eastAsia="de-DE"/>
        </w:rPr>
        <w:t>2</w:t>
      </w:r>
      <w:r w:rsidRPr="00CA7E8C">
        <w:rPr>
          <w:rFonts w:ascii="Arial" w:eastAsia="Times New Roman" w:hAnsi="Arial"/>
          <w:sz w:val="24"/>
          <w:szCs w:val="24"/>
          <w:lang w:val="en-US" w:eastAsia="de-DE"/>
        </w:rPr>
        <w:t xml:space="preserve"> did not cause temperature change but </w:t>
      </w:r>
      <w:r w:rsidRPr="00CA7E8C">
        <w:rPr>
          <w:rFonts w:ascii="Arial" w:eastAsia="Times New Roman" w:hAnsi="Arial"/>
          <w:i/>
          <w:iCs/>
          <w:sz w:val="24"/>
          <w:szCs w:val="24"/>
          <w:lang w:val="en-US" w:eastAsia="de-DE"/>
        </w:rPr>
        <w:t>vice versa</w:t>
      </w:r>
      <w:r w:rsidRPr="00CA7E8C">
        <w:rPr>
          <w:rFonts w:ascii="Arial" w:eastAsia="Times New Roman" w:hAnsi="Arial"/>
          <w:sz w:val="24"/>
          <w:szCs w:val="24"/>
          <w:lang w:val="en-US" w:eastAsia="de-DE"/>
        </w:rPr>
        <w:t>: Cooling oceans dissolved and captured CO</w:t>
      </w:r>
      <w:r w:rsidRPr="00CA7E8C">
        <w:rPr>
          <w:rFonts w:ascii="Arial" w:eastAsia="Times New Roman" w:hAnsi="Arial"/>
          <w:sz w:val="24"/>
          <w:szCs w:val="24"/>
          <w:vertAlign w:val="subscript"/>
          <w:lang w:val="en-US" w:eastAsia="de-DE"/>
        </w:rPr>
        <w:t>2</w:t>
      </w:r>
      <w:r w:rsidRPr="00CA7E8C">
        <w:rPr>
          <w:rFonts w:ascii="Arial" w:eastAsia="Times New Roman" w:hAnsi="Arial"/>
          <w:sz w:val="24"/>
          <w:szCs w:val="24"/>
          <w:lang w:val="en-US" w:eastAsia="de-DE"/>
        </w:rPr>
        <w:t xml:space="preserve"> from the atmosphere, outgassing it when temperature was rising. </w:t>
      </w:r>
    </w:p>
    <w:p w14:paraId="48852C47" w14:textId="541369BA" w:rsidR="00757797" w:rsidRDefault="00757797" w:rsidP="00586436">
      <w:pPr>
        <w:spacing w:after="120"/>
        <w:rPr>
          <w:rFonts w:ascii="Arial" w:eastAsia="Times New Roman" w:hAnsi="Arial" w:cs="Arial"/>
          <w:sz w:val="24"/>
          <w:szCs w:val="24"/>
          <w:lang w:eastAsia="de-DE"/>
        </w:rPr>
      </w:pPr>
      <w:r w:rsidRPr="00CA7E8C">
        <w:rPr>
          <w:rFonts w:ascii="Arial" w:eastAsia="Times New Roman" w:hAnsi="Arial" w:cs="Arial"/>
          <w:sz w:val="24"/>
          <w:szCs w:val="24"/>
          <w:lang w:eastAsia="de-DE"/>
        </w:rPr>
        <w:t xml:space="preserve">Moreover, during the </w:t>
      </w:r>
      <w:r w:rsidRPr="00CA7E8C">
        <w:rPr>
          <w:rFonts w:ascii="Arial" w:eastAsia="Times New Roman" w:hAnsi="Arial" w:cs="Arial"/>
          <w:i/>
          <w:iCs/>
          <w:sz w:val="24"/>
          <w:szCs w:val="24"/>
          <w:lang w:eastAsia="de-DE"/>
        </w:rPr>
        <w:t>Holocene</w:t>
      </w:r>
      <w:r w:rsidRPr="00CA7E8C">
        <w:rPr>
          <w:rFonts w:ascii="Arial" w:eastAsia="Times New Roman" w:hAnsi="Arial" w:cs="Arial"/>
          <w:sz w:val="24"/>
          <w:szCs w:val="24"/>
          <w:lang w:eastAsia="de-DE"/>
        </w:rPr>
        <w:t xml:space="preserve"> (last 10,000 years, mostly pre-industrial), characterized by low CO</w:t>
      </w:r>
      <w:r w:rsidRPr="00CA7E8C">
        <w:rPr>
          <w:rFonts w:ascii="Arial" w:eastAsia="Times New Roman" w:hAnsi="Arial" w:cs="Arial"/>
          <w:sz w:val="24"/>
          <w:szCs w:val="24"/>
          <w:vertAlign w:val="subscript"/>
          <w:lang w:eastAsia="de-DE"/>
        </w:rPr>
        <w:t>2</w:t>
      </w:r>
      <w:r w:rsidRPr="00CA7E8C">
        <w:rPr>
          <w:rFonts w:ascii="Arial" w:eastAsia="Times New Roman" w:hAnsi="Arial" w:cs="Arial"/>
          <w:sz w:val="24"/>
          <w:szCs w:val="24"/>
          <w:lang w:eastAsia="de-DE"/>
        </w:rPr>
        <w:t xml:space="preserve"> levels, there have been warm periods, such as the </w:t>
      </w:r>
      <w:r w:rsidRPr="00CA7E8C">
        <w:rPr>
          <w:rFonts w:ascii="Arial" w:eastAsia="Times New Roman" w:hAnsi="Arial" w:cs="Arial"/>
          <w:i/>
          <w:iCs/>
          <w:sz w:val="24"/>
          <w:szCs w:val="24"/>
          <w:lang w:eastAsia="de-DE"/>
        </w:rPr>
        <w:t>Medieval Warm Period</w:t>
      </w:r>
      <w:r w:rsidRPr="00CA7E8C">
        <w:rPr>
          <w:rFonts w:ascii="Arial" w:eastAsia="Times New Roman" w:hAnsi="Arial" w:cs="Arial"/>
          <w:sz w:val="24"/>
          <w:szCs w:val="24"/>
          <w:lang w:eastAsia="de-DE"/>
        </w:rPr>
        <w:t xml:space="preserve"> when the Vikings engaged in agriculture and livestock farming in Greenland, the </w:t>
      </w:r>
      <w:r w:rsidRPr="00CA7E8C">
        <w:rPr>
          <w:rFonts w:ascii="Arial" w:eastAsia="Times New Roman" w:hAnsi="Arial" w:cs="Arial"/>
          <w:i/>
          <w:iCs/>
          <w:sz w:val="24"/>
          <w:szCs w:val="24"/>
          <w:lang w:eastAsia="de-DE"/>
        </w:rPr>
        <w:t>Roman Warm Period,</w:t>
      </w:r>
      <w:r w:rsidRPr="00CA7E8C">
        <w:rPr>
          <w:rFonts w:ascii="Arial" w:eastAsia="Times New Roman" w:hAnsi="Arial" w:cs="Arial"/>
          <w:sz w:val="24"/>
          <w:szCs w:val="24"/>
          <w:lang w:eastAsia="de-DE"/>
        </w:rPr>
        <w:t xml:space="preserve"> when Hannibal crossed the almost ice-free Alps with his elephants, and the </w:t>
      </w:r>
      <w:r w:rsidRPr="00CA7E8C">
        <w:rPr>
          <w:rFonts w:ascii="Arial" w:eastAsia="Times New Roman" w:hAnsi="Arial" w:cs="Arial"/>
          <w:i/>
          <w:iCs/>
          <w:sz w:val="24"/>
          <w:szCs w:val="24"/>
          <w:lang w:eastAsia="de-DE"/>
        </w:rPr>
        <w:t>Holocene Climate Optimum</w:t>
      </w:r>
      <w:r w:rsidRPr="00CA7E8C">
        <w:rPr>
          <w:rFonts w:ascii="Arial" w:eastAsia="Times New Roman" w:hAnsi="Arial" w:cs="Arial"/>
          <w:sz w:val="24"/>
          <w:szCs w:val="24"/>
          <w:lang w:eastAsia="de-DE"/>
        </w:rPr>
        <w:t xml:space="preserve"> when trees grew well above the present day tree line of mountains across the globe.</w:t>
      </w:r>
    </w:p>
    <w:p w14:paraId="07CBE754" w14:textId="77777777" w:rsidR="009001FE" w:rsidRPr="00CA7E8C" w:rsidRDefault="009001FE" w:rsidP="00586436">
      <w:pPr>
        <w:spacing w:after="120"/>
        <w:rPr>
          <w:rFonts w:ascii="Arial" w:eastAsia="Times New Roman" w:hAnsi="Arial" w:cs="Arial"/>
          <w:sz w:val="24"/>
          <w:szCs w:val="24"/>
          <w:lang w:eastAsia="de-DE"/>
        </w:rPr>
      </w:pPr>
    </w:p>
    <w:p w14:paraId="38007177" w14:textId="0FED52F4" w:rsidR="00757797" w:rsidRPr="00CA7E8C" w:rsidRDefault="00757797" w:rsidP="009001FE">
      <w:pPr>
        <w:pStyle w:val="Heading2"/>
        <w:numPr>
          <w:ilvl w:val="0"/>
          <w:numId w:val="6"/>
        </w:numPr>
        <w:spacing w:before="0" w:after="120" w:line="240" w:lineRule="auto"/>
        <w:rPr>
          <w:rFonts w:ascii="Arial" w:hAnsi="Arial" w:cs="Arial"/>
          <w:lang w:val="en-US" w:eastAsia="de-DE"/>
        </w:rPr>
      </w:pPr>
      <w:r w:rsidRPr="00CA7E8C">
        <w:rPr>
          <w:rFonts w:ascii="Arial" w:hAnsi="Arial" w:cs="Arial"/>
          <w:lang w:val="en-US" w:eastAsia="de-DE"/>
        </w:rPr>
        <w:t xml:space="preserve">The global warming potential of GHGs has been generally overestimated. </w:t>
      </w:r>
    </w:p>
    <w:p w14:paraId="040DBBA0" w14:textId="43A79A05" w:rsidR="00757797" w:rsidRPr="00CA7E8C" w:rsidRDefault="00757797" w:rsidP="00586436">
      <w:pPr>
        <w:spacing w:after="120"/>
        <w:rPr>
          <w:rFonts w:ascii="Arial" w:eastAsia="Times New Roman" w:hAnsi="Arial" w:cs="Arial"/>
          <w:sz w:val="24"/>
          <w:szCs w:val="24"/>
          <w:lang w:eastAsia="de-DE"/>
        </w:rPr>
      </w:pPr>
      <w:r w:rsidRPr="00CA7E8C">
        <w:rPr>
          <w:rFonts w:ascii="Arial" w:eastAsia="Times New Roman" w:hAnsi="Arial" w:cs="Arial"/>
          <w:sz w:val="24"/>
          <w:szCs w:val="24"/>
          <w:lang w:eastAsia="de-DE"/>
        </w:rPr>
        <w:t>Over the past two decades, much fundamental research has shown that the warming effects of GHGs (water vapour, H</w:t>
      </w:r>
      <w:r w:rsidRPr="00CA7E8C">
        <w:rPr>
          <w:rFonts w:ascii="Arial" w:eastAsia="Times New Roman" w:hAnsi="Arial" w:cs="Arial"/>
          <w:sz w:val="24"/>
          <w:szCs w:val="24"/>
          <w:vertAlign w:val="subscript"/>
          <w:lang w:eastAsia="de-DE"/>
        </w:rPr>
        <w:t>2</w:t>
      </w:r>
      <w:r w:rsidRPr="00CA7E8C">
        <w:rPr>
          <w:rFonts w:ascii="Arial" w:eastAsia="Times New Roman" w:hAnsi="Arial" w:cs="Arial"/>
          <w:sz w:val="24"/>
          <w:szCs w:val="24"/>
          <w:lang w:eastAsia="de-DE"/>
        </w:rPr>
        <w:t>O; CO</w:t>
      </w:r>
      <w:r w:rsidRPr="00CA7E8C">
        <w:rPr>
          <w:rFonts w:ascii="Arial" w:eastAsia="Times New Roman" w:hAnsi="Arial" w:cs="Arial"/>
          <w:sz w:val="24"/>
          <w:szCs w:val="24"/>
          <w:vertAlign w:val="subscript"/>
          <w:lang w:eastAsia="de-DE"/>
        </w:rPr>
        <w:t>2</w:t>
      </w:r>
      <w:r w:rsidRPr="00CA7E8C">
        <w:rPr>
          <w:rFonts w:ascii="Arial" w:eastAsia="Times New Roman" w:hAnsi="Arial" w:cs="Arial"/>
          <w:sz w:val="24"/>
          <w:szCs w:val="24"/>
          <w:lang w:eastAsia="de-DE"/>
        </w:rPr>
        <w:t>; methane, CH</w:t>
      </w:r>
      <w:r w:rsidRPr="00CA7E8C">
        <w:rPr>
          <w:rFonts w:ascii="Arial" w:eastAsia="Times New Roman" w:hAnsi="Arial" w:cs="Arial"/>
          <w:sz w:val="24"/>
          <w:szCs w:val="24"/>
          <w:vertAlign w:val="subscript"/>
          <w:lang w:eastAsia="de-DE"/>
        </w:rPr>
        <w:t>4</w:t>
      </w:r>
      <w:r w:rsidRPr="00CA7E8C">
        <w:rPr>
          <w:rFonts w:ascii="Arial" w:eastAsia="Times New Roman" w:hAnsi="Arial" w:cs="Arial"/>
          <w:sz w:val="24"/>
          <w:szCs w:val="24"/>
          <w:lang w:eastAsia="de-DE"/>
        </w:rPr>
        <w:t xml:space="preserve">; and nitrous oxide, </w:t>
      </w:r>
      <w:r w:rsidRPr="00CA7E8C">
        <w:rPr>
          <w:rFonts w:ascii="Arial" w:hAnsi="Arial" w:cs="Arial"/>
          <w:sz w:val="24"/>
          <w:szCs w:val="24"/>
        </w:rPr>
        <w:t>N</w:t>
      </w:r>
      <w:r w:rsidRPr="00CA7E8C">
        <w:rPr>
          <w:rFonts w:ascii="Arial" w:hAnsi="Arial" w:cs="Arial"/>
          <w:sz w:val="24"/>
          <w:szCs w:val="24"/>
          <w:vertAlign w:val="subscript"/>
        </w:rPr>
        <w:t>2</w:t>
      </w:r>
      <w:r w:rsidRPr="00CA7E8C">
        <w:rPr>
          <w:rFonts w:ascii="Arial" w:hAnsi="Arial" w:cs="Arial"/>
          <w:sz w:val="24"/>
          <w:szCs w:val="24"/>
        </w:rPr>
        <w:t>O</w:t>
      </w:r>
      <w:r w:rsidRPr="00CA7E8C">
        <w:rPr>
          <w:rFonts w:ascii="Arial" w:eastAsia="Times New Roman" w:hAnsi="Arial" w:cs="Arial"/>
          <w:sz w:val="24"/>
          <w:szCs w:val="24"/>
          <w:lang w:eastAsia="de-DE"/>
        </w:rPr>
        <w:t>) in the real atmosphere are less than what is predicted by IPCC models [3,4,5,6]</w:t>
      </w:r>
      <w:r w:rsidRPr="00CA7E8C">
        <w:rPr>
          <w:rFonts w:ascii="Arial" w:eastAsia="Times New Roman" w:hAnsi="Arial" w:cs="Arial"/>
          <w:color w:val="222222"/>
          <w:sz w:val="24"/>
          <w:szCs w:val="24"/>
          <w:lang w:eastAsia="en-IE"/>
        </w:rPr>
        <w:t xml:space="preserve">. </w:t>
      </w:r>
      <w:r w:rsidRPr="00CA7E8C">
        <w:rPr>
          <w:rFonts w:ascii="Arial" w:eastAsia="Times New Roman" w:hAnsi="Arial" w:cs="Arial"/>
          <w:sz w:val="24"/>
          <w:szCs w:val="24"/>
          <w:lang w:eastAsia="de-DE"/>
        </w:rPr>
        <w:t xml:space="preserve">The IPCC models (which are also inherent in the Paris Agreement) do not reflect reality but rather overestimate the warming potential of GHGs. They disregard: </w:t>
      </w:r>
    </w:p>
    <w:p w14:paraId="1DE390FD" w14:textId="77777777" w:rsidR="00757797" w:rsidRPr="00CA7E8C" w:rsidRDefault="00757797" w:rsidP="00586436">
      <w:pPr>
        <w:spacing w:after="120"/>
        <w:rPr>
          <w:rFonts w:ascii="Arial" w:eastAsia="Times New Roman" w:hAnsi="Arial" w:cs="Arial"/>
          <w:sz w:val="24"/>
          <w:szCs w:val="24"/>
          <w:lang w:eastAsia="de-DE"/>
        </w:rPr>
      </w:pPr>
      <w:r w:rsidRPr="00CA7E8C">
        <w:rPr>
          <w:rFonts w:ascii="Arial" w:eastAsia="Times New Roman" w:hAnsi="Arial" w:cs="Arial"/>
          <w:sz w:val="24"/>
          <w:szCs w:val="24"/>
          <w:lang w:eastAsia="de-DE"/>
        </w:rPr>
        <w:t>(i) the logarithmic decline of the warming capacity of a given quantity of GHG added to the real atmosphere, as the GHG-concentration increases, and</w:t>
      </w:r>
    </w:p>
    <w:p w14:paraId="3E3E05AA" w14:textId="374911B3" w:rsidR="00757797" w:rsidRDefault="00757797" w:rsidP="00586436">
      <w:pPr>
        <w:spacing w:after="120"/>
        <w:rPr>
          <w:rFonts w:ascii="Arial" w:hAnsi="Arial" w:cs="Arial"/>
          <w:color w:val="222222"/>
          <w:sz w:val="24"/>
          <w:szCs w:val="24"/>
          <w:shd w:val="clear" w:color="auto" w:fill="FFFFFF"/>
        </w:rPr>
      </w:pPr>
      <w:r w:rsidRPr="00CA7E8C">
        <w:rPr>
          <w:rFonts w:ascii="Arial" w:eastAsia="Times New Roman" w:hAnsi="Arial" w:cs="Arial"/>
          <w:sz w:val="24"/>
          <w:szCs w:val="24"/>
          <w:lang w:eastAsia="de-DE"/>
        </w:rPr>
        <w:t>(ii) the thermostatic role of water in the atmosphere, which readily changes between phases with completely different radiative properties, e.g. water vapour being a greenhouse gas (~75 times as abundant as CO2) on the one hand, and clouds being primarily a cooling agent through sunlight reflection on the other hand [7]</w:t>
      </w:r>
      <w:r w:rsidRPr="00CA7E8C">
        <w:rPr>
          <w:rFonts w:ascii="Arial" w:eastAsia="Times New Roman" w:hAnsi="Arial" w:cs="Arial"/>
          <w:color w:val="222222"/>
          <w:sz w:val="24"/>
          <w:szCs w:val="24"/>
          <w:lang w:eastAsia="en-IE"/>
        </w:rPr>
        <w:t xml:space="preserve">. Even more, it should be noted that all IPCC models have the same conceptual development as Syukuro Manabe's model. An analysis of the errors in Syukuro Manabe's model is provided in [8]. </w:t>
      </w:r>
      <w:r w:rsidRPr="00CA7E8C">
        <w:rPr>
          <w:rFonts w:ascii="Arial" w:hAnsi="Arial" w:cs="Arial"/>
          <w:color w:val="222222"/>
          <w:sz w:val="24"/>
          <w:szCs w:val="24"/>
          <w:shd w:val="clear" w:color="auto" w:fill="FFFFFF"/>
        </w:rPr>
        <w:t xml:space="preserve"> </w:t>
      </w:r>
    </w:p>
    <w:p w14:paraId="5BB06621" w14:textId="77777777" w:rsidR="009001FE" w:rsidRDefault="009001FE" w:rsidP="009001FE">
      <w:pPr>
        <w:pStyle w:val="Heading2"/>
        <w:spacing w:before="0" w:after="120" w:line="240" w:lineRule="auto"/>
        <w:rPr>
          <w:rFonts w:ascii="Arial" w:hAnsi="Arial" w:cs="Arial"/>
          <w:color w:val="222222"/>
          <w:sz w:val="24"/>
          <w:szCs w:val="24"/>
          <w:lang w:val="en-US" w:eastAsia="en-IE"/>
        </w:rPr>
      </w:pPr>
    </w:p>
    <w:p w14:paraId="6C6C16BC" w14:textId="32BF6190" w:rsidR="00757797" w:rsidRPr="00CA7E8C" w:rsidRDefault="00757797" w:rsidP="009001FE">
      <w:pPr>
        <w:pStyle w:val="Heading2"/>
        <w:numPr>
          <w:ilvl w:val="0"/>
          <w:numId w:val="6"/>
        </w:numPr>
        <w:spacing w:before="0" w:after="120" w:line="240" w:lineRule="auto"/>
        <w:rPr>
          <w:rFonts w:ascii="Arial" w:hAnsi="Arial" w:cs="Arial"/>
          <w:lang w:val="en-US" w:eastAsia="de-DE"/>
        </w:rPr>
      </w:pPr>
      <w:r w:rsidRPr="00CA7E8C">
        <w:rPr>
          <w:rFonts w:ascii="Arial" w:hAnsi="Arial" w:cs="Arial"/>
          <w:lang w:val="en-US" w:eastAsia="de-DE"/>
        </w:rPr>
        <w:t xml:space="preserve">The dynamics of GHGs are often disregarded. </w:t>
      </w:r>
    </w:p>
    <w:p w14:paraId="09B10B2F" w14:textId="77777777" w:rsidR="00757797" w:rsidRPr="00CA7E8C" w:rsidRDefault="00757797" w:rsidP="00586436">
      <w:pPr>
        <w:pStyle w:val="ListParagraph"/>
        <w:spacing w:after="120" w:line="240" w:lineRule="auto"/>
        <w:ind w:left="0"/>
        <w:rPr>
          <w:rFonts w:ascii="Arial" w:eastAsia="Times New Roman" w:hAnsi="Arial"/>
          <w:sz w:val="24"/>
          <w:szCs w:val="24"/>
          <w:lang w:val="en-US" w:eastAsia="de-DE"/>
        </w:rPr>
      </w:pPr>
      <w:r w:rsidRPr="00CA7E8C">
        <w:rPr>
          <w:rFonts w:ascii="Arial" w:eastAsia="Times New Roman" w:hAnsi="Arial"/>
          <w:sz w:val="24"/>
          <w:szCs w:val="24"/>
          <w:lang w:val="en-US" w:eastAsia="de-DE"/>
        </w:rPr>
        <w:t>All agricultural GHGs form part of natural cycles, and what counts is not the quantity emitted (as estimated and documented in the National GHG Inventories) but rather the concentration in the air, which is the result of a steady-state equilibrium between sources and sinks [5,9]. A</w:t>
      </w:r>
      <w:r w:rsidRPr="00CA7E8C">
        <w:rPr>
          <w:rFonts w:ascii="Arial" w:hAnsi="Arial"/>
          <w:sz w:val="24"/>
          <w:szCs w:val="24"/>
          <w:lang w:val="en-US"/>
        </w:rPr>
        <w:t xml:space="preserve">ll ecosystems in equilibrium, from desert to tropical forest, </w:t>
      </w:r>
      <w:r w:rsidRPr="00CA7E8C">
        <w:rPr>
          <w:rFonts w:ascii="Arial" w:hAnsi="Arial"/>
          <w:sz w:val="24"/>
          <w:szCs w:val="24"/>
          <w:lang w:val="en-US"/>
        </w:rPr>
        <w:lastRenderedPageBreak/>
        <w:t xml:space="preserve">emit as much </w:t>
      </w:r>
      <w:r w:rsidRPr="00CA7E8C">
        <w:rPr>
          <w:rFonts w:ascii="Arial" w:eastAsia="Times New Roman" w:hAnsi="Arial"/>
          <w:sz w:val="24"/>
          <w:szCs w:val="24"/>
          <w:lang w:val="en-US" w:eastAsia="de-DE"/>
        </w:rPr>
        <w:t>CO</w:t>
      </w:r>
      <w:r w:rsidRPr="00CA7E8C">
        <w:rPr>
          <w:rFonts w:ascii="Arial" w:eastAsia="Times New Roman" w:hAnsi="Arial"/>
          <w:sz w:val="24"/>
          <w:szCs w:val="24"/>
          <w:vertAlign w:val="subscript"/>
          <w:lang w:val="en-US" w:eastAsia="de-DE"/>
        </w:rPr>
        <w:t>2</w:t>
      </w:r>
      <w:r w:rsidRPr="00CA7E8C">
        <w:rPr>
          <w:rFonts w:ascii="Arial" w:hAnsi="Arial"/>
          <w:sz w:val="24"/>
          <w:szCs w:val="24"/>
          <w:lang w:val="en-US"/>
        </w:rPr>
        <w:t xml:space="preserve"> as they capture on average over the years – the Fast Carbon Cycle [10]. Only</w:t>
      </w:r>
      <w:r w:rsidRPr="00CA7E8C">
        <w:rPr>
          <w:rFonts w:ascii="Arial" w:eastAsia="Times New Roman" w:hAnsi="Arial"/>
          <w:sz w:val="24"/>
          <w:szCs w:val="24"/>
          <w:lang w:val="en-US" w:eastAsia="de-DE"/>
        </w:rPr>
        <w:t xml:space="preserve"> about half of humanity's total emissions of additional CO</w:t>
      </w:r>
      <w:r w:rsidRPr="00CA7E8C">
        <w:rPr>
          <w:rFonts w:ascii="Arial" w:eastAsia="Times New Roman" w:hAnsi="Arial"/>
          <w:sz w:val="24"/>
          <w:szCs w:val="24"/>
          <w:vertAlign w:val="subscript"/>
          <w:lang w:val="en-US" w:eastAsia="de-DE"/>
        </w:rPr>
        <w:t>2</w:t>
      </w:r>
      <w:r w:rsidRPr="00CA7E8C">
        <w:rPr>
          <w:rFonts w:ascii="Arial" w:eastAsia="Times New Roman" w:hAnsi="Arial"/>
          <w:sz w:val="24"/>
          <w:szCs w:val="24"/>
          <w:lang w:val="en-US" w:eastAsia="de-DE"/>
        </w:rPr>
        <w:t xml:space="preserve"> (e.g. from fossil fuels, deforestation and cement production) is still present in the atmosphere. </w:t>
      </w:r>
    </w:p>
    <w:p w14:paraId="6806B84E" w14:textId="54DAD4A5" w:rsidR="00757797" w:rsidRDefault="00757797" w:rsidP="00586436">
      <w:pPr>
        <w:spacing w:after="120"/>
        <w:rPr>
          <w:rFonts w:ascii="Arial" w:eastAsia="Times New Roman" w:hAnsi="Arial" w:cs="Arial"/>
          <w:sz w:val="24"/>
          <w:szCs w:val="24"/>
          <w:lang w:eastAsia="de-DE"/>
        </w:rPr>
      </w:pPr>
      <w:r w:rsidRPr="00CA7E8C">
        <w:rPr>
          <w:rFonts w:ascii="Arial" w:eastAsia="Times New Roman" w:hAnsi="Arial" w:cs="Arial"/>
          <w:sz w:val="24"/>
          <w:szCs w:val="24"/>
          <w:lang w:eastAsia="de-DE"/>
        </w:rPr>
        <w:t>It is a fundamentally wrong assumption in the Paris Agreement that there is a direct relationship between CO</w:t>
      </w:r>
      <w:r w:rsidRPr="00CA7E8C">
        <w:rPr>
          <w:rFonts w:ascii="Arial" w:eastAsia="Times New Roman" w:hAnsi="Arial" w:cs="Arial"/>
          <w:sz w:val="24"/>
          <w:szCs w:val="24"/>
          <w:vertAlign w:val="subscript"/>
          <w:lang w:eastAsia="de-DE"/>
        </w:rPr>
        <w:t>2</w:t>
      </w:r>
      <w:r w:rsidRPr="00CA7E8C">
        <w:rPr>
          <w:rFonts w:ascii="Arial" w:eastAsia="Times New Roman" w:hAnsi="Arial" w:cs="Arial"/>
          <w:sz w:val="24"/>
          <w:szCs w:val="24"/>
          <w:lang w:eastAsia="de-DE"/>
        </w:rPr>
        <w:t xml:space="preserve">-emissions and temperature rise. There is, moreover, no defined or ideal pre-industrial temperature as the IPCC suggests (whose climatological worldview starts around 1750, right in the </w:t>
      </w:r>
      <w:r w:rsidRPr="00CA7E8C">
        <w:rPr>
          <w:rFonts w:ascii="Arial" w:eastAsia="Times New Roman" w:hAnsi="Arial" w:cs="Arial"/>
          <w:i/>
          <w:iCs/>
          <w:sz w:val="24"/>
          <w:szCs w:val="24"/>
          <w:lang w:eastAsia="de-DE"/>
        </w:rPr>
        <w:t>Little Ice Age</w:t>
      </w:r>
      <w:r w:rsidRPr="00CA7E8C">
        <w:rPr>
          <w:rFonts w:ascii="Arial" w:eastAsia="Times New Roman" w:hAnsi="Arial" w:cs="Arial"/>
          <w:sz w:val="24"/>
          <w:szCs w:val="24"/>
          <w:lang w:eastAsia="de-DE"/>
        </w:rPr>
        <w:t xml:space="preserve">). </w:t>
      </w:r>
    </w:p>
    <w:p w14:paraId="6A1CA26B" w14:textId="77777777" w:rsidR="009001FE" w:rsidRPr="00CA7E8C" w:rsidRDefault="009001FE" w:rsidP="00586436">
      <w:pPr>
        <w:spacing w:after="120"/>
        <w:rPr>
          <w:rFonts w:ascii="Arial" w:eastAsia="Times New Roman" w:hAnsi="Arial" w:cs="Arial"/>
          <w:sz w:val="24"/>
          <w:szCs w:val="24"/>
          <w:lang w:eastAsia="de-DE"/>
        </w:rPr>
      </w:pPr>
    </w:p>
    <w:p w14:paraId="64D964F2" w14:textId="339765E9" w:rsidR="00757797" w:rsidRPr="00CA7E8C" w:rsidRDefault="00757797" w:rsidP="009001FE">
      <w:pPr>
        <w:pStyle w:val="Heading2"/>
        <w:numPr>
          <w:ilvl w:val="0"/>
          <w:numId w:val="6"/>
        </w:numPr>
        <w:spacing w:before="0" w:after="120" w:line="240" w:lineRule="auto"/>
        <w:rPr>
          <w:rFonts w:ascii="Arial" w:hAnsi="Arial" w:cs="Arial"/>
          <w:sz w:val="24"/>
          <w:szCs w:val="24"/>
          <w:lang w:val="en-US" w:eastAsia="de-DE"/>
        </w:rPr>
      </w:pPr>
      <w:r w:rsidRPr="00CA7E8C">
        <w:rPr>
          <w:rFonts w:ascii="Arial" w:hAnsi="Arial" w:cs="Arial"/>
          <w:sz w:val="24"/>
          <w:szCs w:val="24"/>
          <w:lang w:val="en-US" w:eastAsia="de-DE"/>
        </w:rPr>
        <w:t>There are beneficial effects of additional CO</w:t>
      </w:r>
      <w:r w:rsidRPr="00CA7E8C">
        <w:rPr>
          <w:rFonts w:ascii="Arial" w:hAnsi="Arial" w:cs="Arial"/>
          <w:sz w:val="24"/>
          <w:szCs w:val="24"/>
          <w:vertAlign w:val="subscript"/>
          <w:lang w:val="en-US" w:eastAsia="de-DE"/>
        </w:rPr>
        <w:t>2</w:t>
      </w:r>
      <w:r w:rsidRPr="00CA7E8C">
        <w:rPr>
          <w:rFonts w:ascii="Arial" w:hAnsi="Arial" w:cs="Arial"/>
          <w:sz w:val="24"/>
          <w:szCs w:val="24"/>
          <w:lang w:val="en-US" w:eastAsia="de-DE"/>
        </w:rPr>
        <w:t xml:space="preserve"> for nature and global food security</w:t>
      </w:r>
    </w:p>
    <w:p w14:paraId="0302853D" w14:textId="77777777" w:rsidR="00757797" w:rsidRPr="00CA7E8C" w:rsidRDefault="00757797" w:rsidP="00586436">
      <w:pPr>
        <w:spacing w:after="120"/>
        <w:rPr>
          <w:rFonts w:ascii="Arial" w:eastAsia="Times New Roman" w:hAnsi="Arial" w:cs="Arial"/>
          <w:sz w:val="24"/>
          <w:szCs w:val="24"/>
          <w:lang w:eastAsia="de-DE"/>
        </w:rPr>
      </w:pPr>
      <w:r w:rsidRPr="00CA7E8C">
        <w:rPr>
          <w:rFonts w:ascii="Arial" w:eastAsia="Times New Roman" w:hAnsi="Arial" w:cs="Arial"/>
          <w:sz w:val="24"/>
          <w:szCs w:val="24"/>
          <w:lang w:eastAsia="de-DE"/>
        </w:rPr>
        <w:t>The increase in atmospheric CO</w:t>
      </w:r>
      <w:r w:rsidRPr="00CA7E8C">
        <w:rPr>
          <w:rFonts w:ascii="Arial" w:eastAsia="Times New Roman" w:hAnsi="Arial" w:cs="Arial"/>
          <w:sz w:val="24"/>
          <w:szCs w:val="24"/>
          <w:vertAlign w:val="subscript"/>
          <w:lang w:eastAsia="de-DE"/>
        </w:rPr>
        <w:t>2</w:t>
      </w:r>
      <w:r w:rsidRPr="00CA7E8C">
        <w:rPr>
          <w:rFonts w:ascii="Arial" w:eastAsia="Times New Roman" w:hAnsi="Arial" w:cs="Arial"/>
          <w:sz w:val="24"/>
          <w:szCs w:val="24"/>
          <w:lang w:eastAsia="de-DE"/>
        </w:rPr>
        <w:t xml:space="preserve"> concentration, from ~ 0.03% to ~ 0.04% since the beginning of industrialization, has only benefited nature, agriculture, and global food security [11], as indicated by: </w:t>
      </w:r>
    </w:p>
    <w:p w14:paraId="12BE292A" w14:textId="033C7BDB" w:rsidR="00757797" w:rsidRPr="00CA7E8C" w:rsidRDefault="00757797" w:rsidP="00586436">
      <w:pPr>
        <w:spacing w:after="120"/>
        <w:rPr>
          <w:rFonts w:ascii="Arial" w:eastAsia="Times New Roman" w:hAnsi="Arial" w:cs="Arial"/>
          <w:sz w:val="24"/>
          <w:szCs w:val="24"/>
          <w:lang w:eastAsia="de-DE"/>
        </w:rPr>
      </w:pPr>
      <w:r w:rsidRPr="00CA7E8C">
        <w:rPr>
          <w:rFonts w:ascii="Arial" w:eastAsia="Times New Roman" w:hAnsi="Arial" w:cs="Arial"/>
          <w:sz w:val="24"/>
          <w:szCs w:val="24"/>
          <w:lang w:eastAsia="de-DE"/>
        </w:rPr>
        <w:t xml:space="preserve">(i) increased global Gross Primary Production [12], higher Leaf Area Index </w:t>
      </w:r>
      <w:r w:rsidR="00B5493E" w:rsidRPr="00CA7E8C">
        <w:rPr>
          <w:rFonts w:ascii="Arial" w:eastAsia="Times New Roman" w:hAnsi="Arial" w:cs="Arial"/>
          <w:sz w:val="24"/>
          <w:szCs w:val="24"/>
          <w:lang w:eastAsia="de-DE"/>
        </w:rPr>
        <w:t>[13]</w:t>
      </w:r>
      <w:r w:rsidRPr="00CA7E8C">
        <w:rPr>
          <w:rFonts w:ascii="Arial" w:eastAsia="Times New Roman" w:hAnsi="Arial" w:cs="Arial"/>
          <w:sz w:val="24"/>
          <w:szCs w:val="24"/>
          <w:lang w:eastAsia="de-DE"/>
        </w:rPr>
        <w:t xml:space="preserve"> and improved Water Use Efficiency </w:t>
      </w:r>
      <w:r w:rsidR="00B5493E" w:rsidRPr="00CA7E8C">
        <w:rPr>
          <w:rFonts w:ascii="Arial" w:eastAsia="Times New Roman" w:hAnsi="Arial" w:cs="Arial"/>
          <w:sz w:val="24"/>
          <w:szCs w:val="24"/>
          <w:lang w:eastAsia="de-DE"/>
        </w:rPr>
        <w:t>[14]</w:t>
      </w:r>
      <w:r w:rsidR="00E15654" w:rsidRPr="00CA7E8C">
        <w:rPr>
          <w:rFonts w:ascii="Arial" w:eastAsia="Times New Roman" w:hAnsi="Arial" w:cs="Arial"/>
          <w:sz w:val="24"/>
          <w:szCs w:val="24"/>
          <w:lang w:eastAsia="de-DE"/>
        </w:rPr>
        <w:t>,</w:t>
      </w:r>
      <w:r w:rsidR="00B5493E" w:rsidRPr="00CA7E8C">
        <w:rPr>
          <w:rFonts w:ascii="Arial" w:eastAsia="Times New Roman" w:hAnsi="Arial" w:cs="Arial"/>
          <w:sz w:val="24"/>
          <w:szCs w:val="24"/>
          <w:lang w:eastAsia="de-DE"/>
        </w:rPr>
        <w:t xml:space="preserve"> </w:t>
      </w:r>
      <w:r w:rsidRPr="00CA7E8C">
        <w:rPr>
          <w:rFonts w:ascii="Arial" w:eastAsia="Times New Roman" w:hAnsi="Arial" w:cs="Arial"/>
          <w:sz w:val="24"/>
          <w:szCs w:val="24"/>
          <w:lang w:eastAsia="de-DE"/>
        </w:rPr>
        <w:t>primarily attributed to the rise in CO</w:t>
      </w:r>
      <w:r w:rsidRPr="00CA7E8C">
        <w:rPr>
          <w:rFonts w:ascii="Arial" w:eastAsia="Times New Roman" w:hAnsi="Arial" w:cs="Arial"/>
          <w:sz w:val="24"/>
          <w:szCs w:val="24"/>
          <w:vertAlign w:val="subscript"/>
          <w:lang w:eastAsia="de-DE"/>
        </w:rPr>
        <w:t>2</w:t>
      </w:r>
      <w:r w:rsidRPr="00CA7E8C">
        <w:rPr>
          <w:rFonts w:ascii="Arial" w:eastAsia="Times New Roman" w:hAnsi="Arial" w:cs="Arial"/>
          <w:sz w:val="24"/>
          <w:szCs w:val="24"/>
          <w:lang w:eastAsia="de-DE"/>
        </w:rPr>
        <w:t> fertilization effect. Additional drivers of crop productivity during the past 200 years are plant breeding, phyto-sanitary protection measures, increased and efficient use of (nitrogen) fertilizer, improved cropping and harvesting techniques, and lengthened growing seasons;</w:t>
      </w:r>
    </w:p>
    <w:p w14:paraId="243DE5FC" w14:textId="75637FBA" w:rsidR="00757797" w:rsidRPr="00CA7E8C" w:rsidRDefault="00757797" w:rsidP="00586436">
      <w:pPr>
        <w:spacing w:after="120"/>
        <w:rPr>
          <w:rFonts w:ascii="Arial" w:eastAsia="Times New Roman" w:hAnsi="Arial" w:cs="Arial"/>
          <w:sz w:val="24"/>
          <w:szCs w:val="24"/>
          <w:lang w:eastAsia="de-DE"/>
        </w:rPr>
      </w:pPr>
      <w:r w:rsidRPr="00CA7E8C">
        <w:rPr>
          <w:rFonts w:ascii="Arial" w:eastAsia="Times New Roman" w:hAnsi="Arial" w:cs="Arial"/>
          <w:sz w:val="24"/>
          <w:szCs w:val="24"/>
          <w:lang w:eastAsia="de-DE"/>
        </w:rPr>
        <w:t xml:space="preserve">(ii) vegetation cover on ice-free land areas has increased. Consequently, the proportion of bare soil has decreased </w:t>
      </w:r>
      <w:r w:rsidR="00B5493E" w:rsidRPr="00CA7E8C">
        <w:rPr>
          <w:rFonts w:ascii="Arial" w:eastAsia="Times New Roman" w:hAnsi="Arial" w:cs="Arial"/>
          <w:sz w:val="24"/>
          <w:szCs w:val="24"/>
          <w:lang w:eastAsia="de-DE"/>
        </w:rPr>
        <w:t>[15]</w:t>
      </w:r>
      <w:r w:rsidRPr="00CA7E8C">
        <w:rPr>
          <w:rFonts w:ascii="Arial" w:eastAsia="Times New Roman" w:hAnsi="Arial" w:cs="Arial"/>
          <w:sz w:val="24"/>
          <w:szCs w:val="24"/>
          <w:lang w:eastAsia="de-DE"/>
        </w:rPr>
        <w:t xml:space="preserve">, and the earth has become greener, particularly in more arid areas </w:t>
      </w:r>
      <w:r w:rsidR="00B5493E" w:rsidRPr="00CA7E8C">
        <w:rPr>
          <w:rFonts w:ascii="Arial" w:eastAsia="Times New Roman" w:hAnsi="Arial" w:cs="Arial"/>
          <w:sz w:val="24"/>
          <w:szCs w:val="24"/>
          <w:lang w:eastAsia="de-DE"/>
        </w:rPr>
        <w:t>[16]</w:t>
      </w:r>
      <w:r w:rsidRPr="00CA7E8C">
        <w:rPr>
          <w:rFonts w:ascii="Arial" w:eastAsia="Times New Roman" w:hAnsi="Arial" w:cs="Arial"/>
          <w:sz w:val="24"/>
          <w:szCs w:val="24"/>
          <w:lang w:eastAsia="de-DE"/>
        </w:rPr>
        <w:t xml:space="preserve">. </w:t>
      </w:r>
    </w:p>
    <w:p w14:paraId="75ACC817" w14:textId="77777777" w:rsidR="00757797" w:rsidRPr="00CA7E8C" w:rsidRDefault="00757797" w:rsidP="00586436">
      <w:pPr>
        <w:spacing w:after="120"/>
        <w:rPr>
          <w:rFonts w:ascii="Arial" w:hAnsi="Arial" w:cs="Arial"/>
          <w:sz w:val="24"/>
          <w:szCs w:val="24"/>
        </w:rPr>
      </w:pPr>
      <w:r w:rsidRPr="00CA7E8C">
        <w:rPr>
          <w:rFonts w:ascii="Arial" w:eastAsia="Times New Roman" w:hAnsi="Arial" w:cs="Arial"/>
          <w:sz w:val="24"/>
          <w:szCs w:val="24"/>
          <w:lang w:eastAsia="de-DE"/>
        </w:rPr>
        <w:t>It is astonishing that this good news (which comes as no surprise to anyone familiar with Liebig's law of the minimum and with the fact that CO</w:t>
      </w:r>
      <w:r w:rsidRPr="00CA7E8C">
        <w:rPr>
          <w:rFonts w:ascii="Arial" w:eastAsia="Times New Roman" w:hAnsi="Arial" w:cs="Arial"/>
          <w:sz w:val="24"/>
          <w:szCs w:val="24"/>
          <w:vertAlign w:val="subscript"/>
          <w:lang w:eastAsia="de-DE"/>
        </w:rPr>
        <w:t>2</w:t>
      </w:r>
      <w:r w:rsidRPr="00CA7E8C">
        <w:rPr>
          <w:rFonts w:ascii="Arial" w:eastAsia="Times New Roman" w:hAnsi="Arial" w:cs="Arial"/>
          <w:sz w:val="24"/>
          <w:szCs w:val="24"/>
          <w:lang w:eastAsia="de-DE"/>
        </w:rPr>
        <w:t xml:space="preserve"> is the only carbon source for all life through photosynthesis and food chains) is generally ignored</w:t>
      </w:r>
      <w:r w:rsidRPr="00CA7E8C">
        <w:rPr>
          <w:rFonts w:ascii="Arial" w:hAnsi="Arial" w:cs="Arial"/>
          <w:sz w:val="24"/>
          <w:szCs w:val="24"/>
        </w:rPr>
        <w:t>. When analyzed objectively, increasing CO</w:t>
      </w:r>
      <w:r w:rsidRPr="00CA7E8C">
        <w:rPr>
          <w:rFonts w:ascii="Arial" w:hAnsi="Arial" w:cs="Arial"/>
          <w:sz w:val="24"/>
          <w:szCs w:val="24"/>
          <w:vertAlign w:val="subscript"/>
        </w:rPr>
        <w:t>2</w:t>
      </w:r>
      <w:r w:rsidRPr="00CA7E8C">
        <w:rPr>
          <w:rFonts w:ascii="Arial" w:hAnsi="Arial" w:cs="Arial"/>
          <w:sz w:val="24"/>
          <w:szCs w:val="24"/>
        </w:rPr>
        <w:t xml:space="preserve"> does not at all threaten human nutrition!</w:t>
      </w:r>
    </w:p>
    <w:p w14:paraId="00850881" w14:textId="77777777" w:rsidR="00757797" w:rsidRPr="00CA7E8C" w:rsidRDefault="00757797" w:rsidP="00586436">
      <w:pPr>
        <w:spacing w:after="120"/>
        <w:rPr>
          <w:rFonts w:ascii="Arial" w:hAnsi="Arial" w:cs="Arial"/>
          <w:sz w:val="24"/>
          <w:szCs w:val="24"/>
        </w:rPr>
      </w:pPr>
    </w:p>
    <w:p w14:paraId="0AA3F0F1" w14:textId="01EBD118" w:rsidR="00757797" w:rsidRDefault="00757797" w:rsidP="009001FE">
      <w:pPr>
        <w:pStyle w:val="Heading2"/>
        <w:numPr>
          <w:ilvl w:val="0"/>
          <w:numId w:val="6"/>
        </w:numPr>
        <w:spacing w:before="0" w:after="120" w:line="240" w:lineRule="auto"/>
        <w:rPr>
          <w:rFonts w:ascii="Arial" w:hAnsi="Arial" w:cs="Arial"/>
          <w:lang w:val="en-US" w:eastAsia="de-DE"/>
        </w:rPr>
      </w:pPr>
      <w:r w:rsidRPr="00CA7E8C">
        <w:rPr>
          <w:rFonts w:ascii="Arial" w:hAnsi="Arial" w:cs="Arial"/>
          <w:lang w:val="en-US" w:eastAsia="de-DE"/>
        </w:rPr>
        <w:t>There are systematic overestimations of man-made GHG-emissions from managed agro-ecosystems and omissions of ecosystemic relationships, committed by FAO and IPCC.</w:t>
      </w:r>
    </w:p>
    <w:p w14:paraId="4E5F0A3E" w14:textId="4D195492" w:rsidR="00757797" w:rsidRPr="00CA7E8C" w:rsidRDefault="00757797" w:rsidP="00586436">
      <w:pPr>
        <w:spacing w:after="120"/>
        <w:rPr>
          <w:rFonts w:ascii="Arial" w:eastAsia="Times New Roman" w:hAnsi="Arial" w:cs="Arial"/>
          <w:sz w:val="24"/>
          <w:szCs w:val="24"/>
          <w:lang w:eastAsia="de-DE"/>
        </w:rPr>
      </w:pPr>
      <w:r w:rsidRPr="00CA7E8C">
        <w:rPr>
          <w:rFonts w:ascii="Arial" w:eastAsia="Times New Roman" w:hAnsi="Arial" w:cs="Arial"/>
          <w:sz w:val="24"/>
          <w:szCs w:val="24"/>
          <w:lang w:eastAsia="de-DE"/>
        </w:rPr>
        <w:t>In the IPCC Guidelines for National GHG Inventories [</w:t>
      </w:r>
      <w:r w:rsidR="00B5493E" w:rsidRPr="00CA7E8C">
        <w:rPr>
          <w:rFonts w:ascii="Arial" w:eastAsia="Times New Roman" w:hAnsi="Arial" w:cs="Arial"/>
          <w:sz w:val="24"/>
          <w:szCs w:val="24"/>
          <w:lang w:eastAsia="de-DE"/>
        </w:rPr>
        <w:t>17</w:t>
      </w:r>
      <w:r w:rsidRPr="00CA7E8C">
        <w:rPr>
          <w:rFonts w:ascii="Arial" w:eastAsia="Times New Roman" w:hAnsi="Arial" w:cs="Arial"/>
          <w:sz w:val="24"/>
          <w:szCs w:val="24"/>
          <w:lang w:eastAsia="de-DE"/>
        </w:rPr>
        <w:t>], the CH</w:t>
      </w:r>
      <w:r w:rsidRPr="00CA7E8C">
        <w:rPr>
          <w:rFonts w:ascii="Arial" w:eastAsia="Times New Roman" w:hAnsi="Arial" w:cs="Arial"/>
          <w:sz w:val="24"/>
          <w:szCs w:val="24"/>
          <w:vertAlign w:val="subscript"/>
          <w:lang w:eastAsia="de-DE"/>
        </w:rPr>
        <w:t>4</w:t>
      </w:r>
      <w:r w:rsidRPr="00CA7E8C">
        <w:rPr>
          <w:rFonts w:ascii="Arial" w:eastAsia="Times New Roman" w:hAnsi="Arial" w:cs="Arial"/>
          <w:sz w:val="24"/>
          <w:szCs w:val="24"/>
          <w:lang w:eastAsia="de-DE"/>
        </w:rPr>
        <w:t xml:space="preserve"> and </w:t>
      </w:r>
      <w:r w:rsidRPr="00CA7E8C">
        <w:rPr>
          <w:rFonts w:ascii="Arial" w:hAnsi="Arial" w:cs="Arial"/>
          <w:sz w:val="24"/>
          <w:szCs w:val="24"/>
        </w:rPr>
        <w:t>N</w:t>
      </w:r>
      <w:r w:rsidRPr="00CA7E8C">
        <w:rPr>
          <w:rFonts w:ascii="Arial" w:hAnsi="Arial" w:cs="Arial"/>
          <w:sz w:val="24"/>
          <w:szCs w:val="24"/>
          <w:vertAlign w:val="subscript"/>
        </w:rPr>
        <w:t>2</w:t>
      </w:r>
      <w:r w:rsidRPr="00CA7E8C">
        <w:rPr>
          <w:rFonts w:ascii="Arial" w:hAnsi="Arial" w:cs="Arial"/>
          <w:sz w:val="24"/>
          <w:szCs w:val="24"/>
        </w:rPr>
        <w:t>O</w:t>
      </w:r>
      <w:r w:rsidRPr="00CA7E8C">
        <w:rPr>
          <w:rFonts w:ascii="Arial" w:eastAsia="Times New Roman" w:hAnsi="Arial" w:cs="Arial"/>
          <w:sz w:val="24"/>
          <w:szCs w:val="24"/>
          <w:lang w:eastAsia="de-DE"/>
        </w:rPr>
        <w:t xml:space="preserve"> emissions from pristine ecosystems are explicitly omitted, as they are, of course, not man-made. However, all managed ecosystems substituted for native ones at some stage in history. Therefore, emissions from managed ecosystems must be corrected for emissions from native ecosystems in the absence of any human influence, in order to arrive at the anthropogenic fraction. The IPCC guidelines do not provide for those corrections. </w:t>
      </w:r>
      <w:r w:rsidRPr="00CA7E8C">
        <w:rPr>
          <w:rFonts w:ascii="Arial" w:hAnsi="Arial" w:cs="Arial"/>
          <w:sz w:val="24"/>
          <w:szCs w:val="24"/>
        </w:rPr>
        <w:t>A systematic overestimation of livestock born net methane emissions from grazing ecosystems is the consequence, e.g. enteric methane emissions from bison, elk, and deer in the pre-settlement period were estimated at 86% of current emissions from farmed ruminants in the United States [1</w:t>
      </w:r>
      <w:r w:rsidR="00713AB0" w:rsidRPr="00CA7E8C">
        <w:rPr>
          <w:rFonts w:ascii="Arial" w:hAnsi="Arial" w:cs="Arial"/>
          <w:sz w:val="24"/>
          <w:szCs w:val="24"/>
        </w:rPr>
        <w:t>8</w:t>
      </w:r>
      <w:r w:rsidRPr="00CA7E8C">
        <w:rPr>
          <w:rFonts w:ascii="Arial" w:hAnsi="Arial" w:cs="Arial"/>
          <w:sz w:val="24"/>
          <w:szCs w:val="24"/>
        </w:rPr>
        <w:t xml:space="preserve">]. </w:t>
      </w:r>
    </w:p>
    <w:p w14:paraId="2F18D6D0" w14:textId="77777777" w:rsidR="00757797" w:rsidRPr="00CA7E8C" w:rsidRDefault="00757797" w:rsidP="00586436">
      <w:pPr>
        <w:spacing w:after="120"/>
        <w:rPr>
          <w:rFonts w:ascii="Arial" w:eastAsia="Times New Roman" w:hAnsi="Arial" w:cs="Arial"/>
          <w:sz w:val="24"/>
          <w:szCs w:val="24"/>
          <w:lang w:eastAsia="de-DE"/>
        </w:rPr>
      </w:pPr>
      <w:r w:rsidRPr="00CA7E8C">
        <w:rPr>
          <w:rFonts w:ascii="Arial" w:eastAsia="Times New Roman" w:hAnsi="Arial" w:cs="Arial"/>
          <w:sz w:val="24"/>
          <w:szCs w:val="24"/>
          <w:lang w:eastAsia="de-DE"/>
        </w:rPr>
        <w:t xml:space="preserve">Additionally, other omissions of ecosystemic relationships, by FAO and IPCC, also lead to overestimation of the significance of anthropogenic agricultural GHGs: </w:t>
      </w:r>
    </w:p>
    <w:p w14:paraId="66F5A31B" w14:textId="4FA2AC92" w:rsidR="00757797" w:rsidRPr="00CA7E8C" w:rsidRDefault="00757797" w:rsidP="00586436">
      <w:pPr>
        <w:pStyle w:val="ListParagraph"/>
        <w:numPr>
          <w:ilvl w:val="0"/>
          <w:numId w:val="5"/>
        </w:numPr>
        <w:spacing w:after="120" w:line="240" w:lineRule="auto"/>
        <w:ind w:left="0" w:firstLine="0"/>
        <w:rPr>
          <w:rFonts w:ascii="Arial" w:hAnsi="Arial"/>
          <w:sz w:val="24"/>
          <w:szCs w:val="24"/>
          <w:lang w:val="en-US"/>
        </w:rPr>
      </w:pPr>
      <w:r w:rsidRPr="00CA7E8C">
        <w:rPr>
          <w:rFonts w:ascii="Arial" w:hAnsi="Arial"/>
          <w:sz w:val="24"/>
          <w:szCs w:val="24"/>
          <w:lang w:val="en-US"/>
        </w:rPr>
        <w:lastRenderedPageBreak/>
        <w:t>Livestock methane emissions are insignificant in the global methane budget.  Due to the omnipresent methanotrophic bacteria, some pasture ecosystems may even represent a methane sink rather than a methane source. Even dung patches on pastures represent only a short-term methane source and thereafter become a methane sink, just like the rest of the pasture [1</w:t>
      </w:r>
      <w:r w:rsidR="00713AB0" w:rsidRPr="00CA7E8C">
        <w:rPr>
          <w:rFonts w:ascii="Arial" w:hAnsi="Arial"/>
          <w:sz w:val="24"/>
          <w:szCs w:val="24"/>
          <w:lang w:val="en-US"/>
        </w:rPr>
        <w:t>9</w:t>
      </w:r>
      <w:r w:rsidRPr="00CA7E8C">
        <w:rPr>
          <w:rFonts w:ascii="Arial" w:hAnsi="Arial"/>
          <w:sz w:val="24"/>
          <w:szCs w:val="24"/>
          <w:lang w:val="en-US"/>
        </w:rPr>
        <w:t>].  However, the national GHG inventories show only methane emission estimates, at various levels of precision. Unsurprisingly, neither the geographical methane distribution (as measured and averaged over time by satellite), nor the average historical methane evolution, bear any noticeable livestock fingerprint [</w:t>
      </w:r>
      <w:r w:rsidR="00713AB0" w:rsidRPr="00CA7E8C">
        <w:rPr>
          <w:rFonts w:ascii="Arial" w:hAnsi="Arial"/>
          <w:sz w:val="24"/>
          <w:szCs w:val="24"/>
          <w:lang w:val="en-US"/>
        </w:rPr>
        <w:t>20, 21</w:t>
      </w:r>
      <w:r w:rsidRPr="00CA7E8C">
        <w:rPr>
          <w:rFonts w:ascii="Arial" w:hAnsi="Arial"/>
          <w:sz w:val="24"/>
          <w:szCs w:val="24"/>
          <w:lang w:val="en-US"/>
        </w:rPr>
        <w:t>].</w:t>
      </w:r>
    </w:p>
    <w:p w14:paraId="787F2FD3" w14:textId="09686346" w:rsidR="00757797" w:rsidRPr="00CA7E8C" w:rsidRDefault="00757797" w:rsidP="00586436">
      <w:pPr>
        <w:pStyle w:val="ListParagraph"/>
        <w:numPr>
          <w:ilvl w:val="0"/>
          <w:numId w:val="5"/>
        </w:numPr>
        <w:spacing w:after="120" w:line="240" w:lineRule="auto"/>
        <w:ind w:left="0" w:firstLine="0"/>
        <w:rPr>
          <w:rFonts w:ascii="Arial" w:eastAsia="Times New Roman" w:hAnsi="Arial"/>
          <w:sz w:val="24"/>
          <w:szCs w:val="24"/>
          <w:lang w:val="en-US" w:eastAsia="de-DE"/>
        </w:rPr>
      </w:pPr>
      <w:r w:rsidRPr="00CA7E8C">
        <w:rPr>
          <w:rFonts w:ascii="Arial" w:eastAsia="Times New Roman" w:hAnsi="Arial"/>
          <w:sz w:val="24"/>
          <w:szCs w:val="24"/>
          <w:lang w:val="en-US" w:eastAsia="de-DE"/>
        </w:rPr>
        <w:t>Nitrous Oxide (</w:t>
      </w:r>
      <w:r w:rsidRPr="00CA7E8C">
        <w:rPr>
          <w:rFonts w:ascii="Arial" w:hAnsi="Arial"/>
          <w:sz w:val="24"/>
          <w:szCs w:val="24"/>
          <w:lang w:val="en-US"/>
        </w:rPr>
        <w:t>N</w:t>
      </w:r>
      <w:r w:rsidRPr="00CA7E8C">
        <w:rPr>
          <w:rFonts w:ascii="Arial" w:hAnsi="Arial"/>
          <w:sz w:val="24"/>
          <w:szCs w:val="24"/>
          <w:vertAlign w:val="subscript"/>
          <w:lang w:val="en-US"/>
        </w:rPr>
        <w:t>2</w:t>
      </w:r>
      <w:r w:rsidRPr="00CA7E8C">
        <w:rPr>
          <w:rFonts w:ascii="Arial" w:hAnsi="Arial"/>
          <w:sz w:val="24"/>
          <w:szCs w:val="24"/>
          <w:lang w:val="en-US"/>
        </w:rPr>
        <w:t>O</w:t>
      </w:r>
      <w:r w:rsidRPr="00CA7E8C">
        <w:rPr>
          <w:rFonts w:ascii="Arial" w:eastAsia="Times New Roman" w:hAnsi="Arial"/>
          <w:sz w:val="24"/>
          <w:szCs w:val="24"/>
          <w:lang w:val="en-US" w:eastAsia="de-DE"/>
        </w:rPr>
        <w:t xml:space="preserve">) is a trace by-product of the N-cycle (particularly of aerobic nitrification and anaerobic denitrification). All nitrogen excreted by livestock originates from ingested herbage - not a single nitrogen atom is added to the N-cycle through livestock. Even though herbage consumption might somewhat accelerate the N-turnover rate, it is untenable that </w:t>
      </w:r>
      <w:r w:rsidRPr="00CA7E8C">
        <w:rPr>
          <w:rFonts w:ascii="Arial" w:eastAsia="Times New Roman" w:hAnsi="Arial"/>
          <w:i/>
          <w:sz w:val="24"/>
          <w:szCs w:val="24"/>
          <w:lang w:val="en-US" w:eastAsia="de-DE"/>
        </w:rPr>
        <w:t>all</w:t>
      </w:r>
      <w:r w:rsidRPr="00CA7E8C">
        <w:rPr>
          <w:rFonts w:ascii="Arial" w:eastAsia="Times New Roman" w:hAnsi="Arial"/>
          <w:sz w:val="24"/>
          <w:szCs w:val="24"/>
          <w:lang w:val="en-US" w:eastAsia="de-DE"/>
        </w:rPr>
        <w:t xml:space="preserve"> N</w:t>
      </w:r>
      <w:r w:rsidRPr="00CA7E8C">
        <w:rPr>
          <w:rFonts w:ascii="Arial" w:eastAsia="Times New Roman" w:hAnsi="Arial"/>
          <w:sz w:val="24"/>
          <w:szCs w:val="24"/>
          <w:vertAlign w:val="subscript"/>
          <w:lang w:val="en-US" w:eastAsia="de-DE"/>
        </w:rPr>
        <w:t>2</w:t>
      </w:r>
      <w:r w:rsidRPr="00CA7E8C">
        <w:rPr>
          <w:rFonts w:ascii="Arial" w:eastAsia="Times New Roman" w:hAnsi="Arial"/>
          <w:sz w:val="24"/>
          <w:szCs w:val="24"/>
          <w:lang w:val="en-US" w:eastAsia="de-DE"/>
        </w:rPr>
        <w:t xml:space="preserve">O released from </w:t>
      </w:r>
      <w:r w:rsidR="000A552A" w:rsidRPr="00CA7E8C">
        <w:rPr>
          <w:rFonts w:ascii="Arial" w:eastAsia="Times New Roman" w:hAnsi="Arial"/>
          <w:sz w:val="24"/>
          <w:szCs w:val="24"/>
          <w:lang w:val="en-US" w:eastAsia="de-DE"/>
        </w:rPr>
        <w:t>feces</w:t>
      </w:r>
      <w:r w:rsidRPr="00CA7E8C">
        <w:rPr>
          <w:rFonts w:ascii="Arial" w:eastAsia="Times New Roman" w:hAnsi="Arial"/>
          <w:sz w:val="24"/>
          <w:szCs w:val="24"/>
          <w:lang w:val="en-US" w:eastAsia="de-DE"/>
        </w:rPr>
        <w:t xml:space="preserve"> and urine is attributed to livestock and thus declared man-made. </w:t>
      </w:r>
      <w:bookmarkStart w:id="0" w:name="_Hlk205804357"/>
      <w:r w:rsidRPr="00CA7E8C">
        <w:rPr>
          <w:rFonts w:ascii="Arial" w:eastAsia="Times New Roman" w:hAnsi="Arial"/>
          <w:sz w:val="24"/>
          <w:szCs w:val="24"/>
          <w:lang w:val="en-US" w:eastAsia="de-DE"/>
        </w:rPr>
        <w:t xml:space="preserve">The nitrogen contained in herbage is subject to the N-cycle, releasing </w:t>
      </w:r>
      <w:r w:rsidRPr="00CA7E8C">
        <w:rPr>
          <w:rFonts w:ascii="Arial" w:hAnsi="Arial"/>
          <w:sz w:val="24"/>
          <w:szCs w:val="24"/>
          <w:lang w:val="en-US"/>
        </w:rPr>
        <w:t>N</w:t>
      </w:r>
      <w:r w:rsidRPr="00CA7E8C">
        <w:rPr>
          <w:rFonts w:ascii="Arial" w:hAnsi="Arial"/>
          <w:sz w:val="24"/>
          <w:szCs w:val="24"/>
          <w:vertAlign w:val="subscript"/>
          <w:lang w:val="en-US"/>
        </w:rPr>
        <w:t>2</w:t>
      </w:r>
      <w:r w:rsidRPr="00CA7E8C">
        <w:rPr>
          <w:rFonts w:ascii="Arial" w:hAnsi="Arial"/>
          <w:sz w:val="24"/>
          <w:szCs w:val="24"/>
          <w:lang w:val="en-US"/>
        </w:rPr>
        <w:t>O</w:t>
      </w:r>
      <w:r w:rsidRPr="00CA7E8C">
        <w:rPr>
          <w:rFonts w:ascii="Arial" w:eastAsia="Times New Roman" w:hAnsi="Arial"/>
          <w:sz w:val="24"/>
          <w:szCs w:val="24"/>
          <w:lang w:val="en-US" w:eastAsia="de-DE"/>
        </w:rPr>
        <w:t xml:space="preserve">, whether it passes through the digestive tract of animals or not. </w:t>
      </w:r>
    </w:p>
    <w:bookmarkEnd w:id="0"/>
    <w:p w14:paraId="425ABCDF" w14:textId="715ECC6C" w:rsidR="00757797" w:rsidRPr="00CA7E8C" w:rsidRDefault="00757797" w:rsidP="00586436">
      <w:pPr>
        <w:spacing w:after="120"/>
        <w:rPr>
          <w:rFonts w:ascii="Arial" w:hAnsi="Arial" w:cs="Arial"/>
          <w:sz w:val="24"/>
          <w:szCs w:val="24"/>
        </w:rPr>
      </w:pPr>
      <w:r w:rsidRPr="00CA7E8C">
        <w:rPr>
          <w:rFonts w:ascii="Arial" w:hAnsi="Arial" w:cs="Arial"/>
          <w:sz w:val="24"/>
          <w:szCs w:val="24"/>
        </w:rPr>
        <w:t>Furthermore, where grassland has replaced forests or scrub (e.g., in Europe and parts of South America), it is highly probable that the native vegetation cover contains and circulates more nitrogen annually through leaf fall (and therefore</w:t>
      </w:r>
      <w:r w:rsidRPr="00CA7E8C">
        <w:rPr>
          <w:rFonts w:ascii="Arial" w:hAnsi="Arial" w:cs="Arial"/>
          <w:sz w:val="24"/>
          <w:szCs w:val="24"/>
          <w:u w:val="single"/>
        </w:rPr>
        <w:t xml:space="preserve"> </w:t>
      </w:r>
      <w:r w:rsidRPr="00CA7E8C">
        <w:rPr>
          <w:rFonts w:ascii="Arial" w:hAnsi="Arial" w:cs="Arial"/>
          <w:sz w:val="24"/>
          <w:szCs w:val="24"/>
        </w:rPr>
        <w:t>releases more N</w:t>
      </w:r>
      <w:r w:rsidRPr="00CA7E8C">
        <w:rPr>
          <w:rFonts w:ascii="Arial" w:hAnsi="Arial" w:cs="Arial"/>
          <w:sz w:val="24"/>
          <w:szCs w:val="24"/>
          <w:vertAlign w:val="subscript"/>
        </w:rPr>
        <w:t>2</w:t>
      </w:r>
      <w:r w:rsidRPr="00CA7E8C">
        <w:rPr>
          <w:rFonts w:ascii="Arial" w:hAnsi="Arial" w:cs="Arial"/>
          <w:sz w:val="24"/>
          <w:szCs w:val="24"/>
        </w:rPr>
        <w:t xml:space="preserve">O) than the unfertilized grass-based pasture at the same location. Unfortunately, FAO and IPCC (and all national GHG inventories) seem to have overlooked such details. In the report, </w:t>
      </w:r>
      <w:r w:rsidRPr="00CA7E8C">
        <w:rPr>
          <w:rFonts w:ascii="Arial" w:hAnsi="Arial" w:cs="Arial"/>
          <w:i/>
          <w:iCs/>
          <w:sz w:val="24"/>
          <w:szCs w:val="24"/>
        </w:rPr>
        <w:t>Tackling Climate Change through Livestock (2013)</w:t>
      </w:r>
      <w:r w:rsidRPr="00CA7E8C">
        <w:rPr>
          <w:rFonts w:ascii="Arial" w:hAnsi="Arial" w:cs="Arial"/>
          <w:sz w:val="24"/>
          <w:szCs w:val="24"/>
        </w:rPr>
        <w:t>, FAO attributes 23% of the emission intensity of South American beef to N</w:t>
      </w:r>
      <w:r w:rsidRPr="00CA7E8C">
        <w:rPr>
          <w:rFonts w:ascii="Arial" w:hAnsi="Arial" w:cs="Arial"/>
          <w:sz w:val="24"/>
          <w:szCs w:val="24"/>
          <w:vertAlign w:val="subscript"/>
        </w:rPr>
        <w:t>2</w:t>
      </w:r>
      <w:r w:rsidRPr="00CA7E8C">
        <w:rPr>
          <w:rFonts w:ascii="Arial" w:hAnsi="Arial" w:cs="Arial"/>
          <w:sz w:val="24"/>
          <w:szCs w:val="24"/>
        </w:rPr>
        <w:t>O-emissions from manure, whereas the true value could even be negative when corrected for the entirely natural N</w:t>
      </w:r>
      <w:r w:rsidRPr="00CA7E8C">
        <w:rPr>
          <w:rFonts w:ascii="Arial" w:hAnsi="Arial" w:cs="Arial"/>
          <w:sz w:val="24"/>
          <w:szCs w:val="24"/>
          <w:vertAlign w:val="subscript"/>
        </w:rPr>
        <w:t>2</w:t>
      </w:r>
      <w:r w:rsidRPr="00CA7E8C">
        <w:rPr>
          <w:rFonts w:ascii="Arial" w:hAnsi="Arial" w:cs="Arial"/>
          <w:sz w:val="24"/>
          <w:szCs w:val="24"/>
        </w:rPr>
        <w:t>O emissions from pristine vegetation prior to its conversion to grassland [</w:t>
      </w:r>
      <w:r w:rsidR="00713AB0" w:rsidRPr="00CA7E8C">
        <w:rPr>
          <w:rFonts w:ascii="Arial" w:hAnsi="Arial" w:cs="Arial"/>
          <w:sz w:val="24"/>
          <w:szCs w:val="24"/>
        </w:rPr>
        <w:t>21</w:t>
      </w:r>
      <w:r w:rsidRPr="00CA7E8C">
        <w:rPr>
          <w:rFonts w:ascii="Arial" w:hAnsi="Arial" w:cs="Arial"/>
          <w:sz w:val="24"/>
          <w:szCs w:val="24"/>
        </w:rPr>
        <w:t>]. The omission of these corrections has been shown to be another case of a gross overestimation of GHG emissions from agriculture or livestock farming!</w:t>
      </w:r>
    </w:p>
    <w:p w14:paraId="2E0C7D5F" w14:textId="6550C0F3" w:rsidR="00757797" w:rsidRPr="00CA7E8C" w:rsidRDefault="00757797" w:rsidP="00586436">
      <w:pPr>
        <w:spacing w:after="120"/>
        <w:rPr>
          <w:rFonts w:ascii="Arial" w:hAnsi="Arial" w:cs="Arial"/>
          <w:sz w:val="24"/>
          <w:szCs w:val="24"/>
        </w:rPr>
      </w:pPr>
      <w:r w:rsidRPr="00CA7E8C">
        <w:rPr>
          <w:rFonts w:ascii="Arial" w:hAnsi="Arial" w:cs="Arial"/>
          <w:sz w:val="24"/>
          <w:szCs w:val="24"/>
        </w:rPr>
        <w:t xml:space="preserve">Those deficiencies also form an integral part of the famous FAO report, </w:t>
      </w:r>
      <w:r w:rsidRPr="00CA7E8C">
        <w:rPr>
          <w:rFonts w:ascii="Arial" w:hAnsi="Arial" w:cs="Arial"/>
          <w:i/>
          <w:iCs/>
          <w:sz w:val="24"/>
          <w:szCs w:val="24"/>
        </w:rPr>
        <w:t>Livestock’s Long Shadow (2006)</w:t>
      </w:r>
      <w:r w:rsidRPr="00CA7E8C">
        <w:rPr>
          <w:rFonts w:ascii="Arial" w:hAnsi="Arial" w:cs="Arial"/>
          <w:sz w:val="24"/>
          <w:szCs w:val="24"/>
        </w:rPr>
        <w:t>, which attributes 18% of human-induced greenhouse gas emissions to global livestock [</w:t>
      </w:r>
      <w:r w:rsidR="00713AB0" w:rsidRPr="00CA7E8C">
        <w:rPr>
          <w:rFonts w:ascii="Arial" w:hAnsi="Arial" w:cs="Arial"/>
          <w:sz w:val="24"/>
          <w:szCs w:val="24"/>
        </w:rPr>
        <w:t>22</w:t>
      </w:r>
      <w:r w:rsidRPr="00CA7E8C">
        <w:rPr>
          <w:rFonts w:ascii="Arial" w:hAnsi="Arial" w:cs="Arial"/>
          <w:sz w:val="24"/>
          <w:szCs w:val="24"/>
        </w:rPr>
        <w:t>]. With this attribution, FAO (whose mandate is to promote global food security) has caused the greatest damage to the good reputation of livestock farming in history.</w:t>
      </w:r>
    </w:p>
    <w:p w14:paraId="30326E7E" w14:textId="22C722A6" w:rsidR="00757797" w:rsidRPr="00CA7E8C" w:rsidRDefault="00757797" w:rsidP="00586436">
      <w:pPr>
        <w:pStyle w:val="ListParagraph"/>
        <w:numPr>
          <w:ilvl w:val="0"/>
          <w:numId w:val="5"/>
        </w:numPr>
        <w:spacing w:after="120" w:line="240" w:lineRule="auto"/>
        <w:ind w:left="0" w:firstLine="0"/>
        <w:rPr>
          <w:rFonts w:ascii="Arial" w:hAnsi="Arial"/>
          <w:sz w:val="24"/>
          <w:szCs w:val="24"/>
          <w:lang w:val="en-US"/>
        </w:rPr>
      </w:pPr>
      <w:bookmarkStart w:id="1" w:name="_Hlk206232604"/>
      <w:r w:rsidRPr="00CA7E8C">
        <w:rPr>
          <w:rFonts w:ascii="Arial" w:eastAsia="Times New Roman" w:hAnsi="Arial"/>
          <w:sz w:val="24"/>
          <w:szCs w:val="24"/>
          <w:lang w:val="en-US" w:eastAsia="de-DE"/>
        </w:rPr>
        <w:t xml:space="preserve">The projected contribution of all methane emissions to global warming is only </w:t>
      </w:r>
      <w:r w:rsidRPr="00CA7E8C">
        <w:rPr>
          <w:rFonts w:ascii="Arial" w:hAnsi="Arial"/>
          <w:sz w:val="24"/>
          <w:szCs w:val="24"/>
        </w:rPr>
        <w:t>about</w:t>
      </w:r>
      <w:r w:rsidRPr="00CA7E8C">
        <w:rPr>
          <w:rFonts w:ascii="Arial" w:hAnsi="Arial"/>
          <w:b/>
          <w:bCs/>
          <w:sz w:val="24"/>
          <w:szCs w:val="24"/>
        </w:rPr>
        <w:t xml:space="preserve"> </w:t>
      </w:r>
      <w:r w:rsidRPr="00CA7E8C">
        <w:rPr>
          <w:rFonts w:ascii="Arial" w:hAnsi="Arial"/>
          <w:sz w:val="24"/>
          <w:szCs w:val="24"/>
        </w:rPr>
        <w:t>0.025°C</w:t>
      </w:r>
      <w:r w:rsidRPr="00CA7E8C">
        <w:rPr>
          <w:rFonts w:ascii="Arial" w:hAnsi="Arial"/>
          <w:b/>
          <w:bCs/>
          <w:sz w:val="24"/>
          <w:szCs w:val="24"/>
        </w:rPr>
        <w:t xml:space="preserve"> </w:t>
      </w:r>
      <w:r w:rsidRPr="00CA7E8C">
        <w:rPr>
          <w:rFonts w:ascii="Arial" w:hAnsi="Arial"/>
          <w:sz w:val="24"/>
          <w:szCs w:val="24"/>
        </w:rPr>
        <w:t xml:space="preserve">by 2050, so small </w:t>
      </w:r>
      <w:bookmarkStart w:id="2" w:name="_Hlk206232575"/>
      <w:r w:rsidRPr="00CA7E8C">
        <w:rPr>
          <w:rFonts w:ascii="Arial" w:hAnsi="Arial"/>
          <w:sz w:val="24"/>
          <w:szCs w:val="24"/>
        </w:rPr>
        <w:t>as to be irrelevant</w:t>
      </w:r>
      <w:r w:rsidR="00637388" w:rsidRPr="00CA7E8C">
        <w:rPr>
          <w:rFonts w:ascii="Arial" w:hAnsi="Arial"/>
          <w:sz w:val="24"/>
          <w:szCs w:val="24"/>
        </w:rPr>
        <w:t xml:space="preserve">. </w:t>
      </w:r>
      <w:bookmarkStart w:id="3" w:name="_Hlk206258922"/>
      <w:r w:rsidR="003154ED" w:rsidRPr="00CA7E8C">
        <w:rPr>
          <w:rFonts w:ascii="Arial" w:eastAsia="Times New Roman" w:hAnsi="Arial"/>
          <w:sz w:val="24"/>
          <w:szCs w:val="24"/>
          <w:lang w:eastAsia="en-IE"/>
        </w:rPr>
        <w:t>The outdated (from 2007)</w:t>
      </w:r>
      <w:r w:rsidR="00637388" w:rsidRPr="00CA7E8C">
        <w:rPr>
          <w:rFonts w:ascii="Arial" w:hAnsi="Arial"/>
          <w:sz w:val="24"/>
          <w:szCs w:val="24"/>
        </w:rPr>
        <w:t xml:space="preserve"> GWP100 metric, as currently retained in AR6, is doubly </w:t>
      </w:r>
      <w:r w:rsidR="008D5F21" w:rsidRPr="00CA7E8C">
        <w:rPr>
          <w:rFonts w:ascii="Arial" w:eastAsia="Times New Roman" w:hAnsi="Arial"/>
          <w:sz w:val="24"/>
          <w:szCs w:val="24"/>
          <w:lang w:eastAsia="en-IE"/>
        </w:rPr>
        <w:t xml:space="preserve">biased against </w:t>
      </w:r>
      <w:r w:rsidR="00637388" w:rsidRPr="00CA7E8C">
        <w:rPr>
          <w:rFonts w:ascii="Arial" w:hAnsi="Arial"/>
          <w:sz w:val="24"/>
          <w:szCs w:val="24"/>
        </w:rPr>
        <w:t>methane</w:t>
      </w:r>
      <w:r w:rsidR="00644BAC" w:rsidRPr="00CA7E8C">
        <w:rPr>
          <w:rFonts w:ascii="Arial" w:hAnsi="Arial"/>
          <w:sz w:val="24"/>
          <w:szCs w:val="24"/>
        </w:rPr>
        <w:t>,</w:t>
      </w:r>
      <w:r w:rsidR="00637388" w:rsidRPr="00CA7E8C">
        <w:rPr>
          <w:rFonts w:ascii="Arial" w:hAnsi="Arial"/>
          <w:sz w:val="24"/>
          <w:szCs w:val="24"/>
        </w:rPr>
        <w:t xml:space="preserve"> with its short lifetime</w:t>
      </w:r>
      <w:r w:rsidRPr="00CA7E8C">
        <w:rPr>
          <w:rFonts w:ascii="Arial" w:hAnsi="Arial"/>
          <w:sz w:val="24"/>
          <w:szCs w:val="24"/>
        </w:rPr>
        <w:t xml:space="preserve"> [</w:t>
      </w:r>
      <w:r w:rsidR="00713AB0" w:rsidRPr="00CA7E8C">
        <w:rPr>
          <w:rFonts w:ascii="Arial" w:hAnsi="Arial"/>
          <w:sz w:val="24"/>
          <w:szCs w:val="24"/>
        </w:rPr>
        <w:t>23</w:t>
      </w:r>
      <w:r w:rsidRPr="00CA7E8C">
        <w:rPr>
          <w:rFonts w:ascii="Arial" w:hAnsi="Arial"/>
          <w:sz w:val="24"/>
          <w:szCs w:val="24"/>
        </w:rPr>
        <w:t>]</w:t>
      </w:r>
      <w:r w:rsidRPr="00CA7E8C">
        <w:rPr>
          <w:rFonts w:ascii="Arial" w:eastAsia="Times New Roman" w:hAnsi="Arial"/>
          <w:sz w:val="24"/>
          <w:szCs w:val="24"/>
          <w:lang w:eastAsia="en-IE"/>
        </w:rPr>
        <w:t xml:space="preserve">. </w:t>
      </w:r>
      <w:bookmarkEnd w:id="3"/>
      <w:r w:rsidRPr="00CA7E8C">
        <w:rPr>
          <w:rFonts w:ascii="Arial" w:eastAsia="Times New Roman" w:hAnsi="Arial"/>
          <w:sz w:val="24"/>
          <w:szCs w:val="24"/>
          <w:lang w:eastAsia="en-IE"/>
        </w:rPr>
        <w:t>The warming effect of additional nitrous oxide is less than that of additional methane  [2</w:t>
      </w:r>
      <w:r w:rsidR="00713AB0" w:rsidRPr="00CA7E8C">
        <w:rPr>
          <w:rFonts w:ascii="Arial" w:eastAsia="Times New Roman" w:hAnsi="Arial"/>
          <w:sz w:val="24"/>
          <w:szCs w:val="24"/>
          <w:lang w:eastAsia="en-IE"/>
        </w:rPr>
        <w:t>4</w:t>
      </w:r>
      <w:bookmarkEnd w:id="1"/>
      <w:r w:rsidRPr="00CA7E8C">
        <w:rPr>
          <w:rFonts w:ascii="Arial" w:eastAsia="Times New Roman" w:hAnsi="Arial"/>
          <w:sz w:val="24"/>
          <w:szCs w:val="24"/>
          <w:lang w:eastAsia="en-IE"/>
        </w:rPr>
        <w:t>].</w:t>
      </w:r>
      <w:bookmarkEnd w:id="2"/>
    </w:p>
    <w:p w14:paraId="4FC2EB23" w14:textId="77777777" w:rsidR="00757797" w:rsidRPr="00CA7E8C" w:rsidRDefault="00757797" w:rsidP="00586436">
      <w:pPr>
        <w:spacing w:after="120"/>
        <w:rPr>
          <w:rFonts w:ascii="Arial" w:hAnsi="Arial" w:cs="Arial"/>
          <w:sz w:val="24"/>
          <w:szCs w:val="24"/>
        </w:rPr>
      </w:pPr>
      <w:r w:rsidRPr="00CA7E8C">
        <w:rPr>
          <w:rFonts w:ascii="Arial" w:hAnsi="Arial" w:cs="Arial"/>
          <w:sz w:val="24"/>
          <w:szCs w:val="24"/>
        </w:rPr>
        <w:t>As ice core analyses show, the concentrations of agricultural greenhouse gases (</w:t>
      </w:r>
      <w:r w:rsidRPr="00CA7E8C">
        <w:rPr>
          <w:rFonts w:ascii="Arial" w:eastAsia="Times New Roman" w:hAnsi="Arial" w:cs="Arial"/>
          <w:sz w:val="24"/>
          <w:szCs w:val="24"/>
          <w:lang w:eastAsia="de-DE"/>
        </w:rPr>
        <w:t>CO</w:t>
      </w:r>
      <w:r w:rsidRPr="00CA7E8C">
        <w:rPr>
          <w:rFonts w:ascii="Arial" w:eastAsia="Times New Roman" w:hAnsi="Arial" w:cs="Arial"/>
          <w:sz w:val="24"/>
          <w:szCs w:val="24"/>
          <w:vertAlign w:val="subscript"/>
          <w:lang w:eastAsia="de-DE"/>
        </w:rPr>
        <w:t>2</w:t>
      </w:r>
      <w:r w:rsidRPr="00CA7E8C">
        <w:rPr>
          <w:rFonts w:ascii="Arial" w:hAnsi="Arial" w:cs="Arial"/>
          <w:sz w:val="24"/>
          <w:szCs w:val="24"/>
        </w:rPr>
        <w:t>, CH</w:t>
      </w:r>
      <w:r w:rsidRPr="00CA7E8C">
        <w:rPr>
          <w:rFonts w:ascii="Arial" w:hAnsi="Arial" w:cs="Arial"/>
          <w:sz w:val="24"/>
          <w:szCs w:val="24"/>
          <w:vertAlign w:val="subscript"/>
        </w:rPr>
        <w:t>4</w:t>
      </w:r>
      <w:r w:rsidRPr="00CA7E8C">
        <w:rPr>
          <w:rFonts w:ascii="Arial" w:hAnsi="Arial" w:cs="Arial"/>
          <w:sz w:val="24"/>
          <w:szCs w:val="24"/>
        </w:rPr>
        <w:t>, N</w:t>
      </w:r>
      <w:r w:rsidRPr="00CA7E8C">
        <w:rPr>
          <w:rFonts w:ascii="Arial" w:hAnsi="Arial" w:cs="Arial"/>
          <w:sz w:val="24"/>
          <w:szCs w:val="24"/>
          <w:vertAlign w:val="subscript"/>
        </w:rPr>
        <w:t>2</w:t>
      </w:r>
      <w:r w:rsidRPr="00CA7E8C">
        <w:rPr>
          <w:rFonts w:ascii="Arial" w:hAnsi="Arial" w:cs="Arial"/>
          <w:sz w:val="24"/>
          <w:szCs w:val="24"/>
        </w:rPr>
        <w:t xml:space="preserve">O) in the atmosphere remained largely constant during the Holocene, apart from minor fluctuations. Sources and sinks were therefore in equilibrium. An increase only occurred with the beginning of industrialization. In the case of </w:t>
      </w:r>
      <w:r w:rsidRPr="00CA7E8C">
        <w:rPr>
          <w:rFonts w:ascii="Arial" w:eastAsia="Times New Roman" w:hAnsi="Arial" w:cs="Arial"/>
          <w:sz w:val="24"/>
          <w:szCs w:val="24"/>
          <w:lang w:eastAsia="de-DE"/>
        </w:rPr>
        <w:t>CO</w:t>
      </w:r>
      <w:r w:rsidRPr="00CA7E8C">
        <w:rPr>
          <w:rFonts w:ascii="Arial" w:eastAsia="Times New Roman" w:hAnsi="Arial" w:cs="Arial"/>
          <w:sz w:val="24"/>
          <w:szCs w:val="24"/>
          <w:vertAlign w:val="subscript"/>
          <w:lang w:eastAsia="de-DE"/>
        </w:rPr>
        <w:t>2</w:t>
      </w:r>
      <w:r w:rsidRPr="00CA7E8C">
        <w:rPr>
          <w:rFonts w:ascii="Arial" w:hAnsi="Arial" w:cs="Arial"/>
          <w:sz w:val="24"/>
          <w:szCs w:val="24"/>
        </w:rPr>
        <w:t xml:space="preserve"> and methane, this increase closely followed the expansion of fossil fuels as energy sources, which caused massive emissions of these trace gases, to an extent that exceeded short-term sink capacities, while seeking equilibrium at a higher concentration level. There is no reason </w:t>
      </w:r>
      <w:r w:rsidRPr="00CA7E8C">
        <w:rPr>
          <w:rFonts w:ascii="Arial" w:hAnsi="Arial" w:cs="Arial"/>
          <w:sz w:val="24"/>
          <w:szCs w:val="24"/>
        </w:rPr>
        <w:lastRenderedPageBreak/>
        <w:t>to look for other minor emissions, e.g., related to animal production. And in the case of N</w:t>
      </w:r>
      <w:r w:rsidRPr="00CA7E8C">
        <w:rPr>
          <w:rFonts w:ascii="Arial" w:hAnsi="Arial" w:cs="Arial"/>
          <w:sz w:val="24"/>
          <w:szCs w:val="24"/>
          <w:vertAlign w:val="subscript"/>
        </w:rPr>
        <w:t>2</w:t>
      </w:r>
      <w:r w:rsidRPr="00CA7E8C">
        <w:rPr>
          <w:rFonts w:ascii="Arial" w:hAnsi="Arial" w:cs="Arial"/>
          <w:sz w:val="24"/>
          <w:szCs w:val="24"/>
        </w:rPr>
        <w:t>O, the increase (in the ppb range!!!) can easily be explained by the increase in nitrogen salts in circulation, i.e., the nitrogen cycle. This occurred in the 19</w:t>
      </w:r>
      <w:r w:rsidRPr="00CA7E8C">
        <w:rPr>
          <w:rFonts w:ascii="Arial" w:hAnsi="Arial" w:cs="Arial"/>
          <w:sz w:val="24"/>
          <w:szCs w:val="24"/>
          <w:vertAlign w:val="superscript"/>
        </w:rPr>
        <w:t>th</w:t>
      </w:r>
      <w:r w:rsidRPr="00CA7E8C">
        <w:rPr>
          <w:rFonts w:ascii="Arial" w:hAnsi="Arial" w:cs="Arial"/>
          <w:sz w:val="24"/>
          <w:szCs w:val="24"/>
        </w:rPr>
        <w:t xml:space="preserve"> century due to the massive extraction and use of Chilean saltpeter (as fertilizer and raw material for dynamite) and from the 20</w:t>
      </w:r>
      <w:r w:rsidRPr="00CA7E8C">
        <w:rPr>
          <w:rFonts w:ascii="Arial" w:hAnsi="Arial" w:cs="Arial"/>
          <w:sz w:val="24"/>
          <w:szCs w:val="24"/>
          <w:vertAlign w:val="superscript"/>
        </w:rPr>
        <w:t>th</w:t>
      </w:r>
      <w:r w:rsidRPr="00CA7E8C">
        <w:rPr>
          <w:rFonts w:ascii="Arial" w:hAnsi="Arial" w:cs="Arial"/>
          <w:sz w:val="24"/>
          <w:szCs w:val="24"/>
        </w:rPr>
        <w:t xml:space="preserve"> century onwards due to the massive production and use of synthetic nitrogen fertilizers. To blame animal production for the observed increase in N</w:t>
      </w:r>
      <w:r w:rsidRPr="00CA7E8C">
        <w:rPr>
          <w:rFonts w:ascii="Arial" w:hAnsi="Arial" w:cs="Arial"/>
          <w:sz w:val="24"/>
          <w:szCs w:val="24"/>
          <w:vertAlign w:val="subscript"/>
        </w:rPr>
        <w:t>2</w:t>
      </w:r>
      <w:r w:rsidRPr="00CA7E8C">
        <w:rPr>
          <w:rFonts w:ascii="Arial" w:hAnsi="Arial" w:cs="Arial"/>
          <w:sz w:val="24"/>
          <w:szCs w:val="24"/>
        </w:rPr>
        <w:t>O concentration in the atmosphere is a scientific absurdity that FAO should disclose (in fulfillment of its mandate) and not continue to pursue.</w:t>
      </w:r>
    </w:p>
    <w:p w14:paraId="03C38ABD" w14:textId="77777777" w:rsidR="00757797" w:rsidRPr="00CA7E8C" w:rsidRDefault="00757797" w:rsidP="00586436">
      <w:pPr>
        <w:spacing w:after="120"/>
        <w:jc w:val="center"/>
        <w:rPr>
          <w:rFonts w:ascii="Arial" w:hAnsi="Arial" w:cs="Arial"/>
          <w:sz w:val="24"/>
          <w:szCs w:val="24"/>
        </w:rPr>
      </w:pPr>
    </w:p>
    <w:p w14:paraId="7FAE3326" w14:textId="77777777" w:rsidR="00757797" w:rsidRPr="00CA7E8C" w:rsidRDefault="00757797" w:rsidP="00586436">
      <w:pPr>
        <w:spacing w:after="120"/>
        <w:rPr>
          <w:rFonts w:ascii="Arial" w:hAnsi="Arial" w:cs="Arial"/>
          <w:sz w:val="24"/>
          <w:szCs w:val="24"/>
        </w:rPr>
      </w:pPr>
      <w:r w:rsidRPr="00CA7E8C">
        <w:rPr>
          <w:rFonts w:ascii="Arial" w:hAnsi="Arial" w:cs="Arial"/>
          <w:sz w:val="24"/>
          <w:szCs w:val="24"/>
        </w:rPr>
        <w:t>All the above overestimates of agricultural warming effects seem to be based on a lack of ability or willingness to recognize or analyze obvious ecosystemic relationships.</w:t>
      </w:r>
    </w:p>
    <w:p w14:paraId="58ED2560" w14:textId="77777777" w:rsidR="00757797" w:rsidRPr="00CA7E8C" w:rsidRDefault="00757797" w:rsidP="00586436">
      <w:pPr>
        <w:spacing w:after="120"/>
        <w:rPr>
          <w:rFonts w:ascii="Arial" w:hAnsi="Arial" w:cs="Arial"/>
          <w:sz w:val="24"/>
          <w:szCs w:val="24"/>
        </w:rPr>
      </w:pPr>
      <w:r w:rsidRPr="00CA7E8C">
        <w:rPr>
          <w:rFonts w:ascii="Arial" w:hAnsi="Arial" w:cs="Arial"/>
          <w:sz w:val="24"/>
          <w:szCs w:val="24"/>
        </w:rPr>
        <w:t xml:space="preserve">Grassland-based livestock farming has been practiced for thousands of years (and therefore in a sustainable manner). It certainly has caused some environmental or soil degradation problems at times, which have, however, been repeatedly solved and restored over generations. However, wanting to "promote sustainability" through transformation of livestock farming by means of reducing greenhouse gas emissions is a questionable undertaking. Yet this seems to be the subject of the upcoming FAO Conference on </w:t>
      </w:r>
      <w:r w:rsidRPr="00CA7E8C">
        <w:rPr>
          <w:rFonts w:ascii="Arial" w:hAnsi="Arial" w:cs="Arial"/>
          <w:i/>
          <w:iCs/>
          <w:sz w:val="24"/>
          <w:szCs w:val="24"/>
        </w:rPr>
        <w:t>Sustainable Livestock Transformation</w:t>
      </w:r>
      <w:r w:rsidRPr="00CA7E8C">
        <w:rPr>
          <w:rFonts w:ascii="Arial" w:hAnsi="Arial" w:cs="Arial"/>
          <w:sz w:val="24"/>
          <w:szCs w:val="24"/>
        </w:rPr>
        <w:t>. The first step should be an honest cost-benefit analysis to assess the impact of the observed increase in the aforementioned greenhouse gas concentrations in the atmosphere.</w:t>
      </w:r>
    </w:p>
    <w:p w14:paraId="1CBFB55C" w14:textId="77777777" w:rsidR="00757797" w:rsidRPr="00CA7E8C" w:rsidRDefault="00757797" w:rsidP="00586436">
      <w:pPr>
        <w:spacing w:after="120"/>
        <w:rPr>
          <w:rFonts w:ascii="Arial" w:hAnsi="Arial" w:cs="Arial"/>
          <w:sz w:val="24"/>
          <w:szCs w:val="24"/>
        </w:rPr>
      </w:pPr>
      <w:r w:rsidRPr="00CA7E8C">
        <w:rPr>
          <w:rFonts w:ascii="Arial" w:hAnsi="Arial" w:cs="Arial"/>
          <w:sz w:val="24"/>
          <w:szCs w:val="24"/>
        </w:rPr>
        <w:t xml:space="preserve">In our opinion, the current increase in </w:t>
      </w:r>
      <w:r w:rsidRPr="00CA7E8C">
        <w:rPr>
          <w:rFonts w:ascii="Arial" w:eastAsia="Times New Roman" w:hAnsi="Arial" w:cs="Arial"/>
          <w:sz w:val="24"/>
          <w:szCs w:val="24"/>
          <w:lang w:eastAsia="de-DE"/>
        </w:rPr>
        <w:t>CO</w:t>
      </w:r>
      <w:r w:rsidRPr="00CA7E8C">
        <w:rPr>
          <w:rFonts w:ascii="Arial" w:eastAsia="Times New Roman" w:hAnsi="Arial" w:cs="Arial"/>
          <w:sz w:val="24"/>
          <w:szCs w:val="24"/>
          <w:vertAlign w:val="subscript"/>
          <w:lang w:eastAsia="de-DE"/>
        </w:rPr>
        <w:t>2</w:t>
      </w:r>
      <w:r w:rsidRPr="00CA7E8C">
        <w:rPr>
          <w:rFonts w:ascii="Arial" w:hAnsi="Arial" w:cs="Arial"/>
          <w:sz w:val="24"/>
          <w:szCs w:val="24"/>
        </w:rPr>
        <w:t xml:space="preserve"> concentration can only be considered beneficial for the reasons mentioned above. The existing studies on the social costs of carbon are virtually useless, because they attribute an exaggerated climate sensitivity to </w:t>
      </w:r>
      <w:r w:rsidRPr="00CA7E8C">
        <w:rPr>
          <w:rFonts w:ascii="Arial" w:eastAsia="Times New Roman" w:hAnsi="Arial" w:cs="Arial"/>
          <w:sz w:val="24"/>
          <w:szCs w:val="24"/>
          <w:lang w:eastAsia="de-DE"/>
        </w:rPr>
        <w:t>CO</w:t>
      </w:r>
      <w:r w:rsidRPr="00CA7E8C">
        <w:rPr>
          <w:rFonts w:ascii="Arial" w:eastAsia="Times New Roman" w:hAnsi="Arial" w:cs="Arial"/>
          <w:sz w:val="24"/>
          <w:szCs w:val="24"/>
          <w:vertAlign w:val="subscript"/>
          <w:lang w:eastAsia="de-DE"/>
        </w:rPr>
        <w:t>2</w:t>
      </w:r>
      <w:r w:rsidRPr="00CA7E8C">
        <w:rPr>
          <w:rFonts w:ascii="Arial" w:hAnsi="Arial" w:cs="Arial"/>
          <w:sz w:val="24"/>
          <w:szCs w:val="24"/>
        </w:rPr>
        <w:t xml:space="preserve">, and they categorically ignore, or at least downplay, the indisputable beneficial properties of slightly more air-borne </w:t>
      </w:r>
      <w:r w:rsidRPr="00CA7E8C">
        <w:rPr>
          <w:rFonts w:ascii="Arial" w:eastAsia="Times New Roman" w:hAnsi="Arial" w:cs="Arial"/>
          <w:sz w:val="24"/>
          <w:szCs w:val="24"/>
          <w:lang w:eastAsia="de-DE"/>
        </w:rPr>
        <w:t>CO</w:t>
      </w:r>
      <w:r w:rsidRPr="00CA7E8C">
        <w:rPr>
          <w:rFonts w:ascii="Arial" w:eastAsia="Times New Roman" w:hAnsi="Arial" w:cs="Arial"/>
          <w:sz w:val="24"/>
          <w:szCs w:val="24"/>
          <w:vertAlign w:val="subscript"/>
          <w:lang w:eastAsia="de-DE"/>
        </w:rPr>
        <w:t>2</w:t>
      </w:r>
      <w:r w:rsidRPr="00CA7E8C">
        <w:rPr>
          <w:rFonts w:ascii="Arial" w:hAnsi="Arial" w:cs="Arial"/>
          <w:sz w:val="24"/>
          <w:szCs w:val="24"/>
        </w:rPr>
        <w:t xml:space="preserve">, for nature, agriculture, and global food security. </w:t>
      </w:r>
    </w:p>
    <w:p w14:paraId="019D49F7" w14:textId="77777777" w:rsidR="00757797" w:rsidRPr="00CA7E8C" w:rsidRDefault="00757797" w:rsidP="00586436">
      <w:pPr>
        <w:spacing w:after="120"/>
        <w:rPr>
          <w:rFonts w:ascii="Arial" w:hAnsi="Arial" w:cs="Arial"/>
          <w:sz w:val="24"/>
          <w:szCs w:val="24"/>
        </w:rPr>
      </w:pPr>
      <w:r w:rsidRPr="00CA7E8C">
        <w:rPr>
          <w:rFonts w:ascii="Arial" w:hAnsi="Arial" w:cs="Arial"/>
          <w:sz w:val="24"/>
          <w:szCs w:val="24"/>
        </w:rPr>
        <w:t xml:space="preserve">In the case of methane, emissions from the biosphere cannot be very high and methane persistence in the atmosphere is low. Methane is a common carbon and energy source for bacteria under aerobic conditions and it certainly cannot produce dangerous warming. Methane concentrations have often increased during volcanic eruptions and then rapidly decreased again without any lasting consequences. As mentioned above, livestock is a minor player in the global methane budget. Trying to constrain animals to excrete less methane is irrational, has nothing to do with sustainability, and at best serves to increase the cost of animal-based foods and may even reduce the capacity of ruminants to utilize cellulose (the most abundant substance in the biosphere). </w:t>
      </w:r>
    </w:p>
    <w:p w14:paraId="0A2B3D69" w14:textId="77777777" w:rsidR="00757797" w:rsidRPr="00CA7E8C" w:rsidRDefault="00757797" w:rsidP="00586436">
      <w:pPr>
        <w:spacing w:after="120"/>
        <w:rPr>
          <w:rFonts w:ascii="Arial" w:hAnsi="Arial" w:cs="Arial"/>
          <w:sz w:val="24"/>
          <w:szCs w:val="24"/>
        </w:rPr>
      </w:pPr>
      <w:r w:rsidRPr="00CA7E8C">
        <w:rPr>
          <w:rFonts w:ascii="Arial" w:hAnsi="Arial" w:cs="Arial"/>
          <w:sz w:val="24"/>
          <w:szCs w:val="24"/>
        </w:rPr>
        <w:t>Finally, reversing the causes of increased N</w:t>
      </w:r>
      <w:r w:rsidRPr="00CA7E8C">
        <w:rPr>
          <w:rFonts w:ascii="Arial" w:hAnsi="Arial" w:cs="Arial"/>
          <w:sz w:val="24"/>
          <w:szCs w:val="24"/>
          <w:vertAlign w:val="subscript"/>
        </w:rPr>
        <w:t>2</w:t>
      </w:r>
      <w:r w:rsidRPr="00CA7E8C">
        <w:rPr>
          <w:rFonts w:ascii="Arial" w:hAnsi="Arial" w:cs="Arial"/>
          <w:sz w:val="24"/>
          <w:szCs w:val="24"/>
        </w:rPr>
        <w:t>O concentrations in the atmosphere would predictably lead to famines, as it would be impossible to ensure food security for humanity without the production and use of synthetic nitrogen fertilizers. Even in the unlikely event that the slight increase in N</w:t>
      </w:r>
      <w:r w:rsidRPr="00CA7E8C">
        <w:rPr>
          <w:rFonts w:ascii="Arial" w:hAnsi="Arial" w:cs="Arial"/>
          <w:sz w:val="24"/>
          <w:szCs w:val="24"/>
          <w:vertAlign w:val="subscript"/>
        </w:rPr>
        <w:t>2</w:t>
      </w:r>
      <w:r w:rsidRPr="00CA7E8C">
        <w:rPr>
          <w:rFonts w:ascii="Arial" w:hAnsi="Arial" w:cs="Arial"/>
          <w:sz w:val="24"/>
          <w:szCs w:val="24"/>
        </w:rPr>
        <w:t>O in the atmosphere would cause measurable global warming, the only one ethically responsible decision would favour the use of nitrogen fertilizers, accepting an increase of nitrogen in circulation in the biosphere and slightly more emission of N</w:t>
      </w:r>
      <w:r w:rsidRPr="00CA7E8C">
        <w:rPr>
          <w:rFonts w:ascii="Arial" w:hAnsi="Arial" w:cs="Arial"/>
          <w:sz w:val="24"/>
          <w:szCs w:val="24"/>
          <w:vertAlign w:val="subscript"/>
        </w:rPr>
        <w:t>2</w:t>
      </w:r>
      <w:r w:rsidRPr="00CA7E8C">
        <w:rPr>
          <w:rFonts w:ascii="Arial" w:hAnsi="Arial" w:cs="Arial"/>
          <w:sz w:val="24"/>
          <w:szCs w:val="24"/>
        </w:rPr>
        <w:t>O!</w:t>
      </w:r>
    </w:p>
    <w:p w14:paraId="37DF8CDC" w14:textId="3DFDBE0F" w:rsidR="00E15654" w:rsidRPr="00CA7E8C" w:rsidRDefault="00E15654">
      <w:pPr>
        <w:rPr>
          <w:rFonts w:ascii="Arial" w:hAnsi="Arial" w:cs="Arial"/>
          <w:sz w:val="24"/>
          <w:szCs w:val="24"/>
        </w:rPr>
      </w:pPr>
    </w:p>
    <w:p w14:paraId="162B9D3E" w14:textId="77777777" w:rsidR="00757797" w:rsidRPr="00CA7E8C" w:rsidRDefault="00757797" w:rsidP="00757797">
      <w:pPr>
        <w:spacing w:after="120"/>
        <w:rPr>
          <w:rFonts w:ascii="Arial" w:hAnsi="Arial" w:cs="Arial"/>
          <w:b/>
          <w:bCs/>
          <w:sz w:val="24"/>
          <w:szCs w:val="24"/>
        </w:rPr>
      </w:pPr>
      <w:r w:rsidRPr="00CA7E8C">
        <w:rPr>
          <w:rFonts w:ascii="Arial" w:hAnsi="Arial" w:cs="Arial"/>
          <w:b/>
          <w:bCs/>
          <w:sz w:val="24"/>
          <w:szCs w:val="24"/>
        </w:rPr>
        <w:lastRenderedPageBreak/>
        <w:t>References</w:t>
      </w:r>
    </w:p>
    <w:p w14:paraId="223C1011" w14:textId="77777777" w:rsidR="00757797" w:rsidRPr="00CA7E8C" w:rsidRDefault="00757797" w:rsidP="00757797">
      <w:pPr>
        <w:ind w:left="142" w:hanging="284"/>
        <w:rPr>
          <w:rFonts w:ascii="Arial" w:hAnsi="Arial" w:cs="Arial"/>
          <w:sz w:val="24"/>
          <w:szCs w:val="24"/>
        </w:rPr>
      </w:pPr>
    </w:p>
    <w:p w14:paraId="75412D05" w14:textId="77777777" w:rsidR="00757797" w:rsidRPr="00CA7E8C" w:rsidRDefault="00757797" w:rsidP="009001FE">
      <w:pPr>
        <w:pStyle w:val="ListParagraph"/>
        <w:numPr>
          <w:ilvl w:val="0"/>
          <w:numId w:val="4"/>
        </w:numPr>
        <w:spacing w:after="0" w:line="240" w:lineRule="auto"/>
        <w:ind w:left="142" w:hanging="284"/>
        <w:rPr>
          <w:rFonts w:ascii="Arial" w:hAnsi="Arial"/>
          <w:sz w:val="24"/>
          <w:szCs w:val="24"/>
        </w:rPr>
      </w:pPr>
      <w:bookmarkStart w:id="4" w:name="_Hlk204885873"/>
      <w:r w:rsidRPr="00CA7E8C">
        <w:rPr>
          <w:rFonts w:ascii="Arial" w:hAnsi="Arial"/>
          <w:sz w:val="24"/>
          <w:szCs w:val="24"/>
        </w:rPr>
        <w:t>Shaw, T.A., Stevens</w:t>
      </w:r>
      <w:bookmarkEnd w:id="4"/>
      <w:r w:rsidRPr="00CA7E8C">
        <w:rPr>
          <w:rFonts w:ascii="Arial" w:hAnsi="Arial"/>
          <w:sz w:val="24"/>
          <w:szCs w:val="24"/>
        </w:rPr>
        <w:t>, B. (2025). The other climate crisis. </w:t>
      </w:r>
      <w:r w:rsidRPr="00CA7E8C">
        <w:rPr>
          <w:rFonts w:ascii="Arial" w:hAnsi="Arial"/>
          <w:i/>
          <w:iCs/>
          <w:sz w:val="24"/>
          <w:szCs w:val="24"/>
        </w:rPr>
        <w:t>Nature</w:t>
      </w:r>
      <w:r w:rsidRPr="00CA7E8C">
        <w:rPr>
          <w:rFonts w:ascii="Arial" w:hAnsi="Arial"/>
          <w:sz w:val="24"/>
          <w:szCs w:val="24"/>
        </w:rPr>
        <w:t xml:space="preserve"> 639, 877–887 </w:t>
      </w:r>
      <w:hyperlink r:id="rId10" w:history="1">
        <w:r w:rsidRPr="00CA7E8C">
          <w:rPr>
            <w:rStyle w:val="Hyperlink"/>
            <w:rFonts w:ascii="Arial" w:hAnsi="Arial"/>
            <w:sz w:val="24"/>
            <w:szCs w:val="24"/>
          </w:rPr>
          <w:t>https://www.nature.com/articles/s41586-025-08680-1</w:t>
        </w:r>
      </w:hyperlink>
      <w:r w:rsidRPr="00CA7E8C">
        <w:rPr>
          <w:rFonts w:ascii="Arial" w:hAnsi="Arial"/>
          <w:sz w:val="24"/>
          <w:szCs w:val="24"/>
        </w:rPr>
        <w:t xml:space="preserve"> </w:t>
      </w:r>
    </w:p>
    <w:p w14:paraId="606918A4" w14:textId="77777777" w:rsidR="00757797" w:rsidRPr="00CA7E8C" w:rsidRDefault="00757797" w:rsidP="00757797">
      <w:pPr>
        <w:ind w:left="142" w:hanging="284"/>
        <w:rPr>
          <w:rFonts w:ascii="Arial" w:hAnsi="Arial" w:cs="Arial"/>
          <w:color w:val="EE0000"/>
          <w:sz w:val="24"/>
          <w:szCs w:val="24"/>
        </w:rPr>
      </w:pPr>
      <w:r w:rsidRPr="00CA7E8C">
        <w:rPr>
          <w:rFonts w:ascii="Arial" w:hAnsi="Arial" w:cs="Arial"/>
          <w:sz w:val="24"/>
          <w:szCs w:val="24"/>
        </w:rPr>
        <w:t xml:space="preserve">2. Lindzen, R., Happer, W. (2025). Physics Demonstrates that Increasing Greenhouse Gases Cannot Cause Dangerous Warming, Extreme Weather or Any Harm.  CO2 Coalition. </w:t>
      </w:r>
      <w:hyperlink r:id="rId11" w:history="1">
        <w:r w:rsidRPr="00CA7E8C">
          <w:rPr>
            <w:rStyle w:val="Hyperlink"/>
            <w:rFonts w:ascii="Arial" w:hAnsi="Arial" w:cs="Arial"/>
            <w:sz w:val="24"/>
            <w:szCs w:val="24"/>
          </w:rPr>
          <w:t>https://co2coalition.org/wp-content/uploads/2025/06/Lindzen-Happer-GHGs-and-Fossil-Fuels-Climate-Physics-2025-06-07.pdf</w:t>
        </w:r>
      </w:hyperlink>
    </w:p>
    <w:p w14:paraId="3AE34749" w14:textId="77777777" w:rsidR="00757797" w:rsidRPr="00CA7E8C" w:rsidRDefault="00757797" w:rsidP="00757797">
      <w:pPr>
        <w:ind w:left="142" w:hanging="284"/>
        <w:rPr>
          <w:rFonts w:ascii="Arial" w:hAnsi="Arial" w:cs="Arial"/>
          <w:sz w:val="24"/>
          <w:szCs w:val="24"/>
        </w:rPr>
      </w:pPr>
      <w:r w:rsidRPr="00CA7E8C">
        <w:rPr>
          <w:rFonts w:ascii="Arial" w:hAnsi="Arial" w:cs="Arial"/>
          <w:sz w:val="24"/>
          <w:szCs w:val="24"/>
          <w:lang w:val="de-DE"/>
        </w:rPr>
        <w:t xml:space="preserve">3. Lindzen, R. S., &amp; Choi, Y. S. (2011). </w:t>
      </w:r>
      <w:r w:rsidRPr="00CA7E8C">
        <w:rPr>
          <w:rFonts w:ascii="Arial" w:hAnsi="Arial" w:cs="Arial"/>
          <w:sz w:val="24"/>
          <w:szCs w:val="24"/>
        </w:rPr>
        <w:t>On the observational determination of climate sensitivity and its implications. </w:t>
      </w:r>
      <w:r w:rsidRPr="00CA7E8C">
        <w:rPr>
          <w:rFonts w:ascii="Arial" w:hAnsi="Arial" w:cs="Arial"/>
          <w:i/>
          <w:iCs/>
          <w:sz w:val="24"/>
          <w:szCs w:val="24"/>
        </w:rPr>
        <w:t>Asia-Pacific Journal of Atmospheric Sciences</w:t>
      </w:r>
      <w:r w:rsidRPr="00CA7E8C">
        <w:rPr>
          <w:rFonts w:ascii="Arial" w:hAnsi="Arial" w:cs="Arial"/>
          <w:sz w:val="24"/>
          <w:szCs w:val="24"/>
        </w:rPr>
        <w:t>, </w:t>
      </w:r>
      <w:r w:rsidRPr="00CA7E8C">
        <w:rPr>
          <w:rFonts w:ascii="Arial" w:hAnsi="Arial" w:cs="Arial"/>
          <w:i/>
          <w:iCs/>
          <w:sz w:val="24"/>
          <w:szCs w:val="24"/>
        </w:rPr>
        <w:t>47</w:t>
      </w:r>
      <w:r w:rsidRPr="00CA7E8C">
        <w:rPr>
          <w:rFonts w:ascii="Arial" w:hAnsi="Arial" w:cs="Arial"/>
          <w:sz w:val="24"/>
          <w:szCs w:val="24"/>
        </w:rPr>
        <w:t>(4), 377-390.</w:t>
      </w:r>
    </w:p>
    <w:p w14:paraId="3C329117" w14:textId="77777777" w:rsidR="00757797" w:rsidRPr="00CA7E8C" w:rsidRDefault="00757797" w:rsidP="00757797">
      <w:pPr>
        <w:ind w:left="142" w:hanging="284"/>
        <w:rPr>
          <w:rFonts w:ascii="Arial" w:hAnsi="Arial" w:cs="Arial"/>
          <w:sz w:val="24"/>
          <w:szCs w:val="24"/>
        </w:rPr>
      </w:pPr>
      <w:r w:rsidRPr="00CA7E8C">
        <w:rPr>
          <w:rFonts w:ascii="Arial" w:hAnsi="Arial" w:cs="Arial"/>
          <w:sz w:val="24"/>
          <w:szCs w:val="24"/>
        </w:rPr>
        <w:t>4. Bates, J. R. (2016). Estimating climate sensitivity using two-zone energy balance models, Earth and Space Science, 3, 207–225, doi:10.1002/2015EA000154.</w:t>
      </w:r>
    </w:p>
    <w:p w14:paraId="7AF4E376" w14:textId="77777777" w:rsidR="00757797" w:rsidRPr="00CA7E8C" w:rsidRDefault="00757797" w:rsidP="00757797">
      <w:pPr>
        <w:shd w:val="clear" w:color="auto" w:fill="FFFFFF"/>
        <w:spacing w:line="253" w:lineRule="atLeast"/>
        <w:ind w:left="142" w:hanging="284"/>
        <w:rPr>
          <w:rFonts w:ascii="Arial" w:hAnsi="Arial" w:cs="Arial"/>
          <w:sz w:val="24"/>
          <w:szCs w:val="24"/>
        </w:rPr>
      </w:pPr>
      <w:r w:rsidRPr="00CA7E8C">
        <w:rPr>
          <w:rFonts w:ascii="Arial" w:eastAsia="Times New Roman" w:hAnsi="Arial" w:cs="Arial"/>
          <w:color w:val="222222"/>
          <w:sz w:val="24"/>
          <w:szCs w:val="24"/>
          <w:lang w:val="de-DE" w:eastAsia="en-IE"/>
        </w:rPr>
        <w:t xml:space="preserve">5. van Wijngaarden, W. A., &amp; Happer, W. (2020). </w:t>
      </w:r>
      <w:r w:rsidRPr="00CA7E8C">
        <w:rPr>
          <w:rFonts w:ascii="Arial" w:eastAsia="Times New Roman" w:hAnsi="Arial" w:cs="Arial"/>
          <w:color w:val="222222"/>
          <w:sz w:val="24"/>
          <w:szCs w:val="24"/>
          <w:lang w:eastAsia="en-IE"/>
        </w:rPr>
        <w:t xml:space="preserve">Dependence of Earth's Thermal Radiation on Five Most Abundant Greenhouse Gases. </w:t>
      </w:r>
      <w:hyperlink r:id="rId12" w:history="1">
        <w:r w:rsidRPr="00CA7E8C">
          <w:rPr>
            <w:rStyle w:val="Hyperlink"/>
            <w:rFonts w:ascii="Arial" w:eastAsia="Times New Roman" w:hAnsi="Arial" w:cs="Arial"/>
            <w:sz w:val="24"/>
            <w:szCs w:val="24"/>
            <w:lang w:eastAsia="en-IE"/>
          </w:rPr>
          <w:t>https://arxiv.org/pdf/2006.03098.pdf</w:t>
        </w:r>
      </w:hyperlink>
    </w:p>
    <w:p w14:paraId="1FC72A58" w14:textId="77777777" w:rsidR="00757797" w:rsidRPr="00CA7E8C" w:rsidRDefault="00757797" w:rsidP="00757797">
      <w:pPr>
        <w:ind w:left="142" w:hanging="284"/>
        <w:rPr>
          <w:rFonts w:ascii="Arial" w:hAnsi="Arial" w:cs="Arial"/>
          <w:sz w:val="24"/>
          <w:szCs w:val="24"/>
        </w:rPr>
      </w:pPr>
      <w:r w:rsidRPr="00CA7E8C">
        <w:rPr>
          <w:rFonts w:ascii="Arial" w:hAnsi="Arial" w:cs="Arial"/>
          <w:sz w:val="24"/>
          <w:szCs w:val="24"/>
        </w:rPr>
        <w:t xml:space="preserve">6. Climate Working Group (2025). A Critical Review of Impacts of Greenhouse Gas Emissions on the U.S. Climate. Washington DC: Department of Energy, July 23, 2025 (Authors: Christy, J., Curry, J., Koonin,S., McKitrick, R., Spencer, R.)  </w:t>
      </w:r>
      <w:hyperlink r:id="rId13" w:history="1">
        <w:r w:rsidRPr="00CA7E8C">
          <w:rPr>
            <w:rStyle w:val="Hyperlink"/>
            <w:rFonts w:ascii="Arial" w:hAnsi="Arial" w:cs="Arial"/>
            <w:sz w:val="24"/>
            <w:szCs w:val="24"/>
          </w:rPr>
          <w:t>https://www.energy.gov/sites/default/files/2025-07/DOE_Critical_Review_of_Impacts_of_GHG_Emissions_on_the_US_Climate_July_2025.pdf</w:t>
        </w:r>
      </w:hyperlink>
      <w:r w:rsidRPr="00CA7E8C">
        <w:rPr>
          <w:rFonts w:ascii="Arial" w:hAnsi="Arial" w:cs="Arial"/>
          <w:sz w:val="24"/>
          <w:szCs w:val="24"/>
        </w:rPr>
        <w:t xml:space="preserve">  </w:t>
      </w:r>
    </w:p>
    <w:p w14:paraId="36B02AD7" w14:textId="77777777" w:rsidR="00757797" w:rsidRPr="00CA7E8C" w:rsidRDefault="00757797" w:rsidP="00757797">
      <w:pPr>
        <w:ind w:left="142" w:hanging="284"/>
        <w:rPr>
          <w:rFonts w:ascii="Arial" w:hAnsi="Arial" w:cs="Arial"/>
          <w:sz w:val="24"/>
          <w:szCs w:val="24"/>
        </w:rPr>
      </w:pPr>
      <w:r w:rsidRPr="00CA7E8C">
        <w:rPr>
          <w:rFonts w:ascii="Arial" w:eastAsia="Times New Roman" w:hAnsi="Arial" w:cs="Arial"/>
          <w:color w:val="222222"/>
          <w:sz w:val="24"/>
          <w:szCs w:val="24"/>
          <w:lang w:val="de-DE" w:eastAsia="en-IE"/>
        </w:rPr>
        <w:t xml:space="preserve">7. van Wijngaarden, W. A., &amp; Happer, W. (2024). </w:t>
      </w:r>
      <w:r w:rsidRPr="00CA7E8C">
        <w:rPr>
          <w:rFonts w:ascii="Arial" w:hAnsi="Arial" w:cs="Arial"/>
          <w:color w:val="222222"/>
          <w:sz w:val="24"/>
          <w:szCs w:val="24"/>
          <w:shd w:val="clear" w:color="auto" w:fill="FFFFFF"/>
          <w:lang w:val="de-DE"/>
        </w:rPr>
        <w:t xml:space="preserve"> </w:t>
      </w:r>
      <w:r w:rsidRPr="00CA7E8C">
        <w:rPr>
          <w:rFonts w:ascii="Arial" w:hAnsi="Arial" w:cs="Arial"/>
          <w:sz w:val="24"/>
          <w:szCs w:val="24"/>
        </w:rPr>
        <w:t xml:space="preserve">Effect of Greenhouse Gases on Thermal Emissivity by Clouds. </w:t>
      </w:r>
      <w:hyperlink r:id="rId14" w:history="1">
        <w:r w:rsidRPr="00CA7E8C">
          <w:rPr>
            <w:rStyle w:val="Hyperlink"/>
            <w:rFonts w:ascii="Arial" w:hAnsi="Arial" w:cs="Arial"/>
            <w:sz w:val="24"/>
            <w:szCs w:val="24"/>
          </w:rPr>
          <w:t>https://arxiv.org/pdf/2401.03061</w:t>
        </w:r>
      </w:hyperlink>
      <w:r w:rsidRPr="00CA7E8C">
        <w:rPr>
          <w:rFonts w:ascii="Arial" w:hAnsi="Arial" w:cs="Arial"/>
          <w:sz w:val="24"/>
          <w:szCs w:val="24"/>
        </w:rPr>
        <w:t xml:space="preserve">  </w:t>
      </w:r>
    </w:p>
    <w:p w14:paraId="1F684EC7" w14:textId="77777777" w:rsidR="00757797" w:rsidRPr="00CA7E8C" w:rsidRDefault="00757797" w:rsidP="00757797">
      <w:pPr>
        <w:ind w:left="142" w:hanging="284"/>
        <w:rPr>
          <w:rFonts w:ascii="Arial" w:hAnsi="Arial" w:cs="Arial"/>
          <w:sz w:val="24"/>
          <w:szCs w:val="24"/>
        </w:rPr>
      </w:pPr>
      <w:r w:rsidRPr="00CA7E8C">
        <w:rPr>
          <w:rFonts w:ascii="Arial" w:eastAsia="Times New Roman" w:hAnsi="Arial" w:cs="Arial"/>
          <w:sz w:val="24"/>
          <w:szCs w:val="24"/>
          <w:lang w:eastAsia="en-IE"/>
        </w:rPr>
        <w:t>8</w:t>
      </w:r>
      <w:r w:rsidRPr="00CA7E8C">
        <w:rPr>
          <w:rFonts w:ascii="Arial" w:eastAsia="Times New Roman" w:hAnsi="Arial" w:cs="Arial"/>
          <w:color w:val="222222"/>
          <w:sz w:val="24"/>
          <w:szCs w:val="24"/>
          <w:lang w:eastAsia="en-IE"/>
        </w:rPr>
        <w:t>.</w:t>
      </w:r>
      <w:r w:rsidRPr="00CA7E8C">
        <w:rPr>
          <w:rFonts w:ascii="Arial" w:hAnsi="Arial" w:cs="Arial"/>
          <w:sz w:val="24"/>
          <w:szCs w:val="24"/>
        </w:rPr>
        <w:t xml:space="preserve"> Clark, R.  (2024). Nobel Prize for Climate Model Errors. </w:t>
      </w:r>
      <w:hyperlink r:id="rId15" w:history="1">
        <w:r w:rsidRPr="00CA7E8C">
          <w:rPr>
            <w:rStyle w:val="Hyperlink"/>
            <w:rFonts w:ascii="Arial" w:hAnsi="Arial" w:cs="Arial"/>
            <w:sz w:val="24"/>
            <w:szCs w:val="24"/>
          </w:rPr>
          <w:t>https://scienceofclimatechange.org/wp-content/uploads/Clark-2024-Nobel-Prize-Errors.pdf</w:t>
        </w:r>
      </w:hyperlink>
      <w:r w:rsidRPr="00CA7E8C">
        <w:rPr>
          <w:rFonts w:ascii="Arial" w:hAnsi="Arial" w:cs="Arial"/>
          <w:sz w:val="24"/>
          <w:szCs w:val="24"/>
        </w:rPr>
        <w:t xml:space="preserve"> </w:t>
      </w:r>
    </w:p>
    <w:p w14:paraId="7FA2E581" w14:textId="77777777" w:rsidR="00757797" w:rsidRPr="00CA7E8C" w:rsidRDefault="00757797" w:rsidP="00757797">
      <w:pPr>
        <w:ind w:left="142" w:hanging="284"/>
        <w:rPr>
          <w:rFonts w:ascii="Arial" w:hAnsi="Arial" w:cs="Arial"/>
          <w:sz w:val="24"/>
          <w:szCs w:val="24"/>
        </w:rPr>
      </w:pPr>
      <w:r w:rsidRPr="00CA7E8C">
        <w:rPr>
          <w:rFonts w:ascii="Arial" w:eastAsia="Times New Roman" w:hAnsi="Arial" w:cs="Arial"/>
          <w:color w:val="222222"/>
          <w:sz w:val="24"/>
          <w:szCs w:val="24"/>
          <w:lang w:val="de-DE" w:eastAsia="en-IE"/>
        </w:rPr>
        <w:t xml:space="preserve">9. van Wijngaarden, W. A., &amp; Happer, W. (2021). </w:t>
      </w:r>
      <w:r w:rsidRPr="00CA7E8C">
        <w:rPr>
          <w:rFonts w:ascii="Arial" w:hAnsi="Arial" w:cs="Arial"/>
          <w:color w:val="222222"/>
          <w:sz w:val="24"/>
          <w:szCs w:val="24"/>
          <w:shd w:val="clear" w:color="auto" w:fill="FFFFFF"/>
          <w:lang w:val="de-DE"/>
        </w:rPr>
        <w:t xml:space="preserve"> </w:t>
      </w:r>
      <w:r w:rsidRPr="00CA7E8C">
        <w:rPr>
          <w:rFonts w:ascii="Arial" w:hAnsi="Arial" w:cs="Arial"/>
          <w:color w:val="222222"/>
          <w:sz w:val="24"/>
          <w:szCs w:val="24"/>
          <w:shd w:val="clear" w:color="auto" w:fill="FFFFFF"/>
        </w:rPr>
        <w:t xml:space="preserve">Relative Potency of Greenhouse Molecules.  </w:t>
      </w:r>
      <w:bookmarkStart w:id="5" w:name="_Hlk204845990"/>
      <w:r w:rsidRPr="00CA7E8C">
        <w:rPr>
          <w:rFonts w:ascii="Arial" w:hAnsi="Arial" w:cs="Arial"/>
          <w:sz w:val="24"/>
          <w:szCs w:val="24"/>
        </w:rPr>
        <w:fldChar w:fldCharType="begin"/>
      </w:r>
      <w:r w:rsidRPr="00CA7E8C">
        <w:rPr>
          <w:rFonts w:ascii="Arial" w:hAnsi="Arial" w:cs="Arial"/>
          <w:sz w:val="24"/>
          <w:szCs w:val="24"/>
        </w:rPr>
        <w:instrText>HYPERLINK "https://arxiv.org/pdf/2103.16465.pdf"</w:instrText>
      </w:r>
      <w:r w:rsidRPr="00CA7E8C">
        <w:rPr>
          <w:rFonts w:ascii="Arial" w:hAnsi="Arial" w:cs="Arial"/>
          <w:sz w:val="24"/>
          <w:szCs w:val="24"/>
        </w:rPr>
      </w:r>
      <w:r w:rsidRPr="00CA7E8C">
        <w:rPr>
          <w:rFonts w:ascii="Arial" w:hAnsi="Arial" w:cs="Arial"/>
          <w:sz w:val="24"/>
          <w:szCs w:val="24"/>
        </w:rPr>
        <w:fldChar w:fldCharType="separate"/>
      </w:r>
      <w:r w:rsidRPr="00CA7E8C">
        <w:rPr>
          <w:rStyle w:val="Hyperlink"/>
          <w:rFonts w:ascii="Arial" w:hAnsi="Arial" w:cs="Arial"/>
          <w:sz w:val="24"/>
          <w:szCs w:val="24"/>
          <w:shd w:val="clear" w:color="auto" w:fill="FFFFFF"/>
        </w:rPr>
        <w:t>https://arxiv.org/pdf/2103.16465.pdf</w:t>
      </w:r>
      <w:r w:rsidRPr="00CA7E8C">
        <w:rPr>
          <w:rFonts w:ascii="Arial" w:hAnsi="Arial" w:cs="Arial"/>
          <w:sz w:val="24"/>
          <w:szCs w:val="24"/>
        </w:rPr>
        <w:fldChar w:fldCharType="end"/>
      </w:r>
      <w:bookmarkEnd w:id="5"/>
      <w:r w:rsidRPr="00CA7E8C">
        <w:rPr>
          <w:rFonts w:ascii="Arial" w:hAnsi="Arial" w:cs="Arial"/>
          <w:sz w:val="24"/>
          <w:szCs w:val="24"/>
        </w:rPr>
        <w:t xml:space="preserve"> </w:t>
      </w:r>
    </w:p>
    <w:p w14:paraId="274B956D" w14:textId="77777777" w:rsidR="00757797" w:rsidRPr="00CA7E8C" w:rsidRDefault="00757797" w:rsidP="00757797">
      <w:pPr>
        <w:ind w:left="142" w:hanging="284"/>
        <w:rPr>
          <w:rFonts w:ascii="Arial" w:hAnsi="Arial" w:cs="Arial"/>
          <w:sz w:val="24"/>
          <w:szCs w:val="24"/>
          <w:lang w:val="es-PY"/>
        </w:rPr>
      </w:pPr>
      <w:r w:rsidRPr="00CA7E8C">
        <w:rPr>
          <w:rFonts w:ascii="Arial" w:hAnsi="Arial" w:cs="Arial"/>
          <w:sz w:val="24"/>
          <w:szCs w:val="24"/>
        </w:rPr>
        <w:t xml:space="preserve">10. Riebeek, H. (2011). The Fast Carbon Cycle. </w:t>
      </w:r>
      <w:r w:rsidRPr="00CA7E8C">
        <w:rPr>
          <w:rFonts w:ascii="Arial" w:hAnsi="Arial" w:cs="Arial"/>
          <w:sz w:val="24"/>
          <w:szCs w:val="24"/>
          <w:lang w:val="es-PY"/>
        </w:rPr>
        <w:t xml:space="preserve">NASA. </w:t>
      </w:r>
      <w:hyperlink r:id="rId16" w:history="1">
        <w:r w:rsidRPr="00CA7E8C">
          <w:rPr>
            <w:rStyle w:val="Hyperlink"/>
            <w:rFonts w:ascii="Arial" w:hAnsi="Arial" w:cs="Arial"/>
            <w:sz w:val="24"/>
            <w:szCs w:val="24"/>
            <w:lang w:val="es-PY"/>
          </w:rPr>
          <w:t>https://earthobservatory.nasa.gov/features/CarbonCycle</w:t>
        </w:r>
      </w:hyperlink>
      <w:r w:rsidRPr="00CA7E8C">
        <w:rPr>
          <w:rFonts w:ascii="Arial" w:hAnsi="Arial" w:cs="Arial"/>
          <w:sz w:val="24"/>
          <w:szCs w:val="24"/>
          <w:lang w:val="es-PY"/>
        </w:rPr>
        <w:t xml:space="preserve"> </w:t>
      </w:r>
    </w:p>
    <w:p w14:paraId="19B05157" w14:textId="77777777" w:rsidR="00757797" w:rsidRPr="00CA7E8C" w:rsidRDefault="00757797" w:rsidP="00757797">
      <w:pPr>
        <w:widowControl w:val="0"/>
        <w:tabs>
          <w:tab w:val="left" w:pos="714"/>
        </w:tabs>
        <w:autoSpaceDE w:val="0"/>
        <w:autoSpaceDN w:val="0"/>
        <w:adjustRightInd w:val="0"/>
        <w:spacing w:line="272" w:lineRule="exact"/>
        <w:ind w:left="142" w:hanging="284"/>
        <w:rPr>
          <w:rFonts w:ascii="Arial" w:hAnsi="Arial" w:cs="Arial"/>
          <w:sz w:val="24"/>
          <w:szCs w:val="24"/>
        </w:rPr>
      </w:pPr>
      <w:r w:rsidRPr="00CA7E8C">
        <w:rPr>
          <w:rFonts w:ascii="Arial" w:hAnsi="Arial" w:cs="Arial"/>
          <w:sz w:val="24"/>
          <w:szCs w:val="24"/>
        </w:rPr>
        <w:t>11. Glatzle A., J.D. Ferguson, W. Happer, P. Moore, G. Ritchie, F.B. Soepyan, G. Wrightstone (2024). Nutritive Value of Plants Growing in Enhanced CO</w:t>
      </w:r>
      <w:r w:rsidRPr="00CA7E8C">
        <w:rPr>
          <w:rFonts w:ascii="Arial" w:hAnsi="Arial" w:cs="Arial"/>
          <w:sz w:val="24"/>
          <w:szCs w:val="24"/>
          <w:vertAlign w:val="subscript"/>
        </w:rPr>
        <w:t>2</w:t>
      </w:r>
      <w:r w:rsidRPr="00CA7E8C">
        <w:rPr>
          <w:rFonts w:ascii="Arial" w:hAnsi="Arial" w:cs="Arial"/>
          <w:sz w:val="24"/>
          <w:szCs w:val="24"/>
        </w:rPr>
        <w:t>-Concentrations. CO</w:t>
      </w:r>
      <w:r w:rsidRPr="00CA7E8C">
        <w:rPr>
          <w:rFonts w:ascii="Arial" w:hAnsi="Arial" w:cs="Arial"/>
          <w:sz w:val="24"/>
          <w:szCs w:val="24"/>
          <w:vertAlign w:val="subscript"/>
        </w:rPr>
        <w:t>2</w:t>
      </w:r>
      <w:r w:rsidRPr="00CA7E8C">
        <w:rPr>
          <w:rFonts w:ascii="Arial" w:hAnsi="Arial" w:cs="Arial"/>
          <w:sz w:val="24"/>
          <w:szCs w:val="24"/>
        </w:rPr>
        <w:t xml:space="preserve">-Coalition, Arlington, USA. </w:t>
      </w:r>
      <w:hyperlink r:id="rId17" w:history="1">
        <w:r w:rsidRPr="00CA7E8C">
          <w:rPr>
            <w:rStyle w:val="Hyperlink"/>
            <w:rFonts w:ascii="Arial" w:hAnsi="Arial" w:cs="Arial"/>
            <w:sz w:val="24"/>
            <w:szCs w:val="24"/>
          </w:rPr>
          <w:t>https://co2coalition.org/wp-content/uploads/2024/04/Nutritive-Value-of-Plants-PRINT-final-digital-compressed.pdf</w:t>
        </w:r>
      </w:hyperlink>
      <w:r w:rsidRPr="00CA7E8C">
        <w:rPr>
          <w:rFonts w:ascii="Arial" w:hAnsi="Arial" w:cs="Arial"/>
          <w:sz w:val="24"/>
          <w:szCs w:val="24"/>
        </w:rPr>
        <w:t xml:space="preserve"> </w:t>
      </w:r>
    </w:p>
    <w:p w14:paraId="1C2D28CF" w14:textId="77777777" w:rsidR="00757797" w:rsidRPr="00CA7E8C" w:rsidRDefault="00757797" w:rsidP="00757797">
      <w:pPr>
        <w:ind w:left="142" w:hanging="284"/>
        <w:rPr>
          <w:rFonts w:ascii="Arial" w:hAnsi="Arial" w:cs="Arial"/>
          <w:sz w:val="24"/>
          <w:szCs w:val="24"/>
        </w:rPr>
      </w:pPr>
      <w:r w:rsidRPr="00CA7E8C">
        <w:rPr>
          <w:rFonts w:ascii="Arial" w:hAnsi="Arial" w:cs="Arial"/>
          <w:sz w:val="24"/>
          <w:szCs w:val="24"/>
        </w:rPr>
        <w:t xml:space="preserve">12. Campbell JE, Berry JA, Seibt U, Smith SJ, Montzka SA, Launois T, Belviso S, Bopp L, Laine M. Large historical growth in global terrestrial gross primary production. Nature. 2017;544:84-87. </w:t>
      </w:r>
      <w:hyperlink r:id="rId18" w:history="1">
        <w:r w:rsidRPr="00CA7E8C">
          <w:rPr>
            <w:rStyle w:val="Hyperlink"/>
            <w:rFonts w:ascii="Arial" w:hAnsi="Arial" w:cs="Arial"/>
            <w:sz w:val="24"/>
            <w:szCs w:val="24"/>
          </w:rPr>
          <w:t>https://www.nature.com/articles/nature22030</w:t>
        </w:r>
      </w:hyperlink>
      <w:r w:rsidRPr="00CA7E8C">
        <w:rPr>
          <w:rFonts w:ascii="Arial" w:hAnsi="Arial" w:cs="Arial"/>
          <w:sz w:val="24"/>
          <w:szCs w:val="24"/>
        </w:rPr>
        <w:t xml:space="preserve"> </w:t>
      </w:r>
    </w:p>
    <w:p w14:paraId="621F916F" w14:textId="4376B88A" w:rsidR="00D56076" w:rsidRPr="00CA7E8C" w:rsidRDefault="00E46A0C" w:rsidP="00D56076">
      <w:pPr>
        <w:ind w:left="142" w:hanging="284"/>
        <w:rPr>
          <w:rFonts w:ascii="Arial" w:hAnsi="Arial" w:cs="Arial"/>
          <w:sz w:val="24"/>
          <w:szCs w:val="24"/>
        </w:rPr>
      </w:pPr>
      <w:r w:rsidRPr="00CA7E8C">
        <w:rPr>
          <w:rFonts w:ascii="Arial" w:hAnsi="Arial" w:cs="Arial"/>
          <w:sz w:val="24"/>
          <w:szCs w:val="24"/>
        </w:rPr>
        <w:t xml:space="preserve">13. </w:t>
      </w:r>
      <w:r w:rsidR="00D56076" w:rsidRPr="00CA7E8C">
        <w:rPr>
          <w:rFonts w:ascii="Arial" w:hAnsi="Arial" w:cs="Arial"/>
          <w:sz w:val="24"/>
          <w:szCs w:val="24"/>
        </w:rPr>
        <w:t xml:space="preserve">Zhu, Z., Piao, S., Myneni, R.B. et al., Greening of the Earth and its drivers, Nature Climate Change, 6, 791–795 (2016), </w:t>
      </w:r>
      <w:hyperlink r:id="rId19" w:history="1">
        <w:r w:rsidR="00D56076" w:rsidRPr="00CA7E8C">
          <w:rPr>
            <w:rStyle w:val="Hyperlink"/>
            <w:rFonts w:ascii="Arial" w:hAnsi="Arial" w:cs="Arial"/>
            <w:sz w:val="24"/>
            <w:szCs w:val="24"/>
          </w:rPr>
          <w:t>https://doi.org/10.1038/nclimate3004</w:t>
        </w:r>
      </w:hyperlink>
      <w:r w:rsidR="00D56076" w:rsidRPr="00CA7E8C">
        <w:rPr>
          <w:rFonts w:ascii="Arial" w:hAnsi="Arial" w:cs="Arial"/>
          <w:sz w:val="24"/>
          <w:szCs w:val="24"/>
        </w:rPr>
        <w:t xml:space="preserve">  </w:t>
      </w:r>
    </w:p>
    <w:p w14:paraId="08DE0106" w14:textId="446DBF06" w:rsidR="00D56076" w:rsidRPr="00CA7E8C" w:rsidRDefault="00E46A0C" w:rsidP="00D56076">
      <w:pPr>
        <w:ind w:left="142" w:hanging="284"/>
        <w:rPr>
          <w:rFonts w:ascii="Arial" w:hAnsi="Arial" w:cs="Arial"/>
          <w:sz w:val="24"/>
          <w:szCs w:val="24"/>
        </w:rPr>
      </w:pPr>
      <w:r w:rsidRPr="00CA7E8C">
        <w:rPr>
          <w:rFonts w:ascii="Arial" w:hAnsi="Arial" w:cs="Arial"/>
          <w:sz w:val="24"/>
          <w:szCs w:val="24"/>
        </w:rPr>
        <w:t>14.</w:t>
      </w:r>
      <w:r w:rsidR="00D56076" w:rsidRPr="00CA7E8C">
        <w:rPr>
          <w:rFonts w:ascii="Arial" w:hAnsi="Arial" w:cs="Arial"/>
          <w:sz w:val="24"/>
          <w:szCs w:val="24"/>
        </w:rPr>
        <w:t xml:space="preserve"> Allen, L.H., Kakani, V.G., Vu, J.C.V. and Boote, K.J., Elevated CO2 increases water use efficiency by sustaining photosynthesis of water-limited maize and sorghum, Journal of Plant Physiology,168(16), 1909-1918 (2011), </w:t>
      </w:r>
      <w:hyperlink r:id="rId20" w:history="1">
        <w:r w:rsidR="00D56076" w:rsidRPr="00CA7E8C">
          <w:rPr>
            <w:rStyle w:val="Hyperlink"/>
            <w:rFonts w:ascii="Arial" w:hAnsi="Arial" w:cs="Arial"/>
            <w:sz w:val="24"/>
            <w:szCs w:val="24"/>
          </w:rPr>
          <w:t>https://doi.org/10.1016/j.jplph.2011.05.005</w:t>
        </w:r>
      </w:hyperlink>
      <w:r w:rsidR="00D56076" w:rsidRPr="00CA7E8C">
        <w:rPr>
          <w:rFonts w:ascii="Arial" w:hAnsi="Arial" w:cs="Arial"/>
          <w:sz w:val="24"/>
          <w:szCs w:val="24"/>
        </w:rPr>
        <w:t xml:space="preserve"> </w:t>
      </w:r>
    </w:p>
    <w:p w14:paraId="12959A92" w14:textId="69DE30D2" w:rsidR="00E46A0C" w:rsidRPr="00CA7E8C" w:rsidRDefault="00E46A0C" w:rsidP="00757797">
      <w:pPr>
        <w:ind w:left="142" w:hanging="284"/>
        <w:rPr>
          <w:rFonts w:ascii="Arial" w:hAnsi="Arial" w:cs="Arial"/>
          <w:sz w:val="24"/>
          <w:szCs w:val="24"/>
        </w:rPr>
      </w:pPr>
      <w:r w:rsidRPr="00CA7E8C">
        <w:rPr>
          <w:rFonts w:ascii="Arial" w:hAnsi="Arial" w:cs="Arial"/>
          <w:sz w:val="24"/>
          <w:szCs w:val="24"/>
        </w:rPr>
        <w:lastRenderedPageBreak/>
        <w:t xml:space="preserve">15. </w:t>
      </w:r>
      <w:r w:rsidR="00D56076" w:rsidRPr="00CA7E8C">
        <w:rPr>
          <w:rFonts w:ascii="Arial" w:hAnsi="Arial" w:cs="Arial"/>
          <w:sz w:val="24"/>
          <w:szCs w:val="24"/>
        </w:rPr>
        <w:t xml:space="preserve">Song, X.P., Hansen, M.C., Stehman, S.V., and Potapov, P., Global land change from 1982 to 2016, Nature Research, 560, 639–643 (2018), </w:t>
      </w:r>
      <w:hyperlink r:id="rId21" w:history="1">
        <w:r w:rsidR="00D56076" w:rsidRPr="00CA7E8C">
          <w:rPr>
            <w:rStyle w:val="Hyperlink"/>
            <w:rFonts w:ascii="Arial" w:hAnsi="Arial" w:cs="Arial"/>
            <w:sz w:val="24"/>
            <w:szCs w:val="24"/>
          </w:rPr>
          <w:t>https://doi.org/10.1038/s41586-018-0411-9</w:t>
        </w:r>
      </w:hyperlink>
    </w:p>
    <w:p w14:paraId="6199285F" w14:textId="2F214C72" w:rsidR="00E46A0C" w:rsidRPr="00CA7E8C" w:rsidRDefault="00BB1588" w:rsidP="00757797">
      <w:pPr>
        <w:ind w:left="142" w:hanging="284"/>
        <w:rPr>
          <w:rFonts w:ascii="Arial" w:hAnsi="Arial" w:cs="Arial"/>
          <w:sz w:val="24"/>
          <w:szCs w:val="24"/>
        </w:rPr>
      </w:pPr>
      <w:r w:rsidRPr="00CA7E8C">
        <w:rPr>
          <w:rFonts w:ascii="Arial" w:hAnsi="Arial" w:cs="Arial"/>
          <w:sz w:val="24"/>
          <w:szCs w:val="24"/>
        </w:rPr>
        <w:t xml:space="preserve">16. </w:t>
      </w:r>
      <w:r w:rsidR="00D56076" w:rsidRPr="00CA7E8C">
        <w:rPr>
          <w:rFonts w:ascii="Arial" w:hAnsi="Arial" w:cs="Arial"/>
          <w:sz w:val="24"/>
          <w:szCs w:val="24"/>
        </w:rPr>
        <w:t xml:space="preserve">NASA, National Aeronautics and Space Administration, Carbon Dioxide Fertilization Greening Earth, Study Finds, (2016), </w:t>
      </w:r>
      <w:hyperlink r:id="rId22" w:history="1">
        <w:r w:rsidR="00D56076" w:rsidRPr="00CA7E8C">
          <w:rPr>
            <w:rStyle w:val="Hyperlink"/>
            <w:rFonts w:ascii="Arial" w:hAnsi="Arial" w:cs="Arial"/>
            <w:sz w:val="24"/>
            <w:szCs w:val="24"/>
          </w:rPr>
          <w:t>https://www.nasa.gov/centers-and-facilities/goddard/carbon-dioxide-fertilization-greening-earth-study-finds/</w:t>
        </w:r>
      </w:hyperlink>
    </w:p>
    <w:p w14:paraId="0B835B81" w14:textId="74ECEF46" w:rsidR="00757797" w:rsidRPr="00CA7E8C" w:rsidRDefault="00757797" w:rsidP="00757797">
      <w:pPr>
        <w:ind w:left="142" w:hanging="284"/>
        <w:rPr>
          <w:rFonts w:ascii="Arial" w:hAnsi="Arial" w:cs="Arial"/>
          <w:sz w:val="24"/>
          <w:szCs w:val="24"/>
        </w:rPr>
      </w:pPr>
      <w:r w:rsidRPr="00CA7E8C">
        <w:rPr>
          <w:rFonts w:ascii="Arial" w:hAnsi="Arial" w:cs="Arial"/>
          <w:sz w:val="24"/>
          <w:szCs w:val="24"/>
        </w:rPr>
        <w:t>1</w:t>
      </w:r>
      <w:r w:rsidR="00713AB0" w:rsidRPr="00CA7E8C">
        <w:rPr>
          <w:rFonts w:ascii="Arial" w:hAnsi="Arial" w:cs="Arial"/>
          <w:sz w:val="24"/>
          <w:szCs w:val="24"/>
        </w:rPr>
        <w:t>7</w:t>
      </w:r>
      <w:r w:rsidRPr="00CA7E8C">
        <w:rPr>
          <w:rFonts w:ascii="Arial" w:hAnsi="Arial" w:cs="Arial"/>
          <w:sz w:val="24"/>
          <w:szCs w:val="24"/>
        </w:rPr>
        <w:t xml:space="preserve">. IPCC, Intergovernmental Panel on Climate Change (2016). Guidelines for . Greenhouse Gas Inventories. Agriculture, Forestry and Other Land Use. Vol. 4. </w:t>
      </w:r>
      <w:hyperlink r:id="rId23" w:history="1">
        <w:r w:rsidRPr="00CA7E8C">
          <w:rPr>
            <w:rStyle w:val="Hyperlink"/>
            <w:rFonts w:ascii="Arial" w:hAnsi="Arial" w:cs="Arial"/>
            <w:sz w:val="24"/>
            <w:szCs w:val="24"/>
          </w:rPr>
          <w:t>http://www.ipcc-nggip.iges.or.jp/public/2006gl/vol4.html</w:t>
        </w:r>
      </w:hyperlink>
    </w:p>
    <w:p w14:paraId="495A1038" w14:textId="0D52A6D0" w:rsidR="00757797" w:rsidRPr="00CA7E8C" w:rsidRDefault="00757797" w:rsidP="00757797">
      <w:pPr>
        <w:widowControl w:val="0"/>
        <w:tabs>
          <w:tab w:val="left" w:pos="714"/>
        </w:tabs>
        <w:autoSpaceDE w:val="0"/>
        <w:autoSpaceDN w:val="0"/>
        <w:adjustRightInd w:val="0"/>
        <w:spacing w:line="272" w:lineRule="exact"/>
        <w:ind w:left="142" w:hanging="284"/>
        <w:rPr>
          <w:rFonts w:ascii="Arial" w:hAnsi="Arial" w:cs="Arial"/>
          <w:sz w:val="24"/>
          <w:szCs w:val="24"/>
        </w:rPr>
      </w:pPr>
      <w:r w:rsidRPr="00CA7E8C">
        <w:rPr>
          <w:rFonts w:ascii="Arial" w:hAnsi="Arial" w:cs="Arial"/>
          <w:sz w:val="24"/>
          <w:szCs w:val="24"/>
        </w:rPr>
        <w:t>1</w:t>
      </w:r>
      <w:r w:rsidR="00713AB0" w:rsidRPr="00CA7E8C">
        <w:rPr>
          <w:rFonts w:ascii="Arial" w:hAnsi="Arial" w:cs="Arial"/>
          <w:sz w:val="24"/>
          <w:szCs w:val="24"/>
        </w:rPr>
        <w:t>8</w:t>
      </w:r>
      <w:r w:rsidRPr="00CA7E8C">
        <w:rPr>
          <w:rFonts w:ascii="Arial" w:hAnsi="Arial" w:cs="Arial"/>
          <w:sz w:val="24"/>
          <w:szCs w:val="24"/>
        </w:rPr>
        <w:t>. Hristov, A. N. (2012). Historic, pre-European settlement, and present-day contribution of wild ruminants to enteric methane emissions in the United States. </w:t>
      </w:r>
      <w:r w:rsidRPr="00CA7E8C">
        <w:rPr>
          <w:rFonts w:ascii="Arial" w:hAnsi="Arial" w:cs="Arial"/>
          <w:i/>
          <w:iCs/>
          <w:sz w:val="24"/>
          <w:szCs w:val="24"/>
        </w:rPr>
        <w:t>Journal of Animal Science</w:t>
      </w:r>
      <w:r w:rsidRPr="00CA7E8C">
        <w:rPr>
          <w:rFonts w:ascii="Arial" w:hAnsi="Arial" w:cs="Arial"/>
          <w:sz w:val="24"/>
          <w:szCs w:val="24"/>
        </w:rPr>
        <w:t>, </w:t>
      </w:r>
      <w:r w:rsidRPr="00CA7E8C">
        <w:rPr>
          <w:rFonts w:ascii="Arial" w:hAnsi="Arial" w:cs="Arial"/>
          <w:i/>
          <w:iCs/>
          <w:sz w:val="24"/>
          <w:szCs w:val="24"/>
        </w:rPr>
        <w:t>90</w:t>
      </w:r>
      <w:r w:rsidRPr="00CA7E8C">
        <w:rPr>
          <w:rFonts w:ascii="Arial" w:hAnsi="Arial" w:cs="Arial"/>
          <w:sz w:val="24"/>
          <w:szCs w:val="24"/>
        </w:rPr>
        <w:t>(4), 1371-1375</w:t>
      </w:r>
    </w:p>
    <w:p w14:paraId="1F2D2291" w14:textId="1E1BF2FB" w:rsidR="00757797" w:rsidRPr="00CA7E8C" w:rsidRDefault="00757797" w:rsidP="00757797">
      <w:pPr>
        <w:shd w:val="clear" w:color="auto" w:fill="FFFFFF"/>
        <w:spacing w:line="253" w:lineRule="atLeast"/>
        <w:ind w:left="142" w:hanging="284"/>
        <w:rPr>
          <w:rFonts w:ascii="Arial" w:hAnsi="Arial" w:cs="Arial"/>
          <w:sz w:val="24"/>
          <w:szCs w:val="24"/>
        </w:rPr>
      </w:pPr>
      <w:r w:rsidRPr="00CA7E8C">
        <w:rPr>
          <w:rFonts w:ascii="Arial" w:hAnsi="Arial" w:cs="Arial"/>
          <w:sz w:val="24"/>
          <w:szCs w:val="24"/>
        </w:rPr>
        <w:t>1</w:t>
      </w:r>
      <w:r w:rsidR="00713AB0" w:rsidRPr="00CA7E8C">
        <w:rPr>
          <w:rFonts w:ascii="Arial" w:hAnsi="Arial" w:cs="Arial"/>
          <w:sz w:val="24"/>
          <w:szCs w:val="24"/>
        </w:rPr>
        <w:t>9</w:t>
      </w:r>
      <w:r w:rsidRPr="00CA7E8C">
        <w:rPr>
          <w:rFonts w:ascii="Arial" w:hAnsi="Arial" w:cs="Arial"/>
          <w:sz w:val="24"/>
          <w:szCs w:val="24"/>
        </w:rPr>
        <w:t xml:space="preserve">. Nichols, K. L., Del Grosso, S. J., Derner, J. D., Follett, R. F., Archibeque, S. L., Stewart, C. E., &amp; Paustian, K. H. (2016). Nitrous oxide and methane fluxes from cattle excrement on C3 pasture and C4-dominated shortgrass steppe. Agriculture, Ecosystems &amp; Environment, 225, 104-115. </w:t>
      </w:r>
      <w:hyperlink r:id="rId24" w:history="1">
        <w:r w:rsidRPr="00CA7E8C">
          <w:rPr>
            <w:rStyle w:val="Hyperlink"/>
            <w:rFonts w:ascii="Arial" w:hAnsi="Arial" w:cs="Arial"/>
            <w:sz w:val="24"/>
            <w:szCs w:val="24"/>
          </w:rPr>
          <w:t>https://www.sciencedirect.com/science/article/abs/pii/S016788091630161X?via%3Dihub</w:t>
        </w:r>
      </w:hyperlink>
      <w:r w:rsidRPr="00CA7E8C">
        <w:rPr>
          <w:rFonts w:ascii="Arial" w:hAnsi="Arial" w:cs="Arial"/>
          <w:sz w:val="24"/>
          <w:szCs w:val="24"/>
        </w:rPr>
        <w:t xml:space="preserve"> </w:t>
      </w:r>
    </w:p>
    <w:p w14:paraId="2193CF92" w14:textId="379E3B60" w:rsidR="00757797" w:rsidRPr="00CA7E8C" w:rsidRDefault="00713AB0" w:rsidP="00757797">
      <w:pPr>
        <w:widowControl w:val="0"/>
        <w:tabs>
          <w:tab w:val="left" w:pos="714"/>
        </w:tabs>
        <w:autoSpaceDE w:val="0"/>
        <w:autoSpaceDN w:val="0"/>
        <w:adjustRightInd w:val="0"/>
        <w:spacing w:line="272" w:lineRule="exact"/>
        <w:ind w:left="142" w:hanging="284"/>
        <w:rPr>
          <w:rFonts w:ascii="Arial" w:hAnsi="Arial" w:cs="Arial"/>
          <w:sz w:val="24"/>
          <w:szCs w:val="24"/>
        </w:rPr>
      </w:pPr>
      <w:r w:rsidRPr="00CA7E8C">
        <w:rPr>
          <w:rFonts w:ascii="Arial" w:hAnsi="Arial" w:cs="Arial"/>
          <w:sz w:val="24"/>
          <w:szCs w:val="24"/>
        </w:rPr>
        <w:t>20</w:t>
      </w:r>
      <w:r w:rsidR="00757797" w:rsidRPr="00CA7E8C">
        <w:rPr>
          <w:rFonts w:ascii="Arial" w:hAnsi="Arial" w:cs="Arial"/>
          <w:sz w:val="24"/>
          <w:szCs w:val="24"/>
        </w:rPr>
        <w:t xml:space="preserve">. Glatzle, A. (2014). Severe Methodological Deficiencies Associated with Claims of Domestic Livestock Driving Climate Change. Journal of Environmental Science and Engineering B 2, 586-601. DOI:10.17265/2162-5263/2013.10.004 </w:t>
      </w:r>
      <w:hyperlink r:id="rId25" w:history="1">
        <w:r w:rsidR="00757797" w:rsidRPr="00CA7E8C">
          <w:rPr>
            <w:rStyle w:val="Hyperlink"/>
            <w:rFonts w:ascii="Arial" w:hAnsi="Arial" w:cs="Arial"/>
            <w:sz w:val="24"/>
            <w:szCs w:val="24"/>
          </w:rPr>
          <w:t>https://www.davidpublisher.com/index.php/Home/Article/index?id=2117.html</w:t>
        </w:r>
      </w:hyperlink>
      <w:r w:rsidR="00757797" w:rsidRPr="00CA7E8C">
        <w:rPr>
          <w:rFonts w:ascii="Arial" w:hAnsi="Arial" w:cs="Arial"/>
          <w:color w:val="185FAF"/>
          <w:sz w:val="24"/>
          <w:szCs w:val="24"/>
        </w:rPr>
        <w:t xml:space="preserve"> </w:t>
      </w:r>
      <w:r w:rsidR="00757797" w:rsidRPr="00CA7E8C">
        <w:rPr>
          <w:rFonts w:ascii="Arial" w:hAnsi="Arial" w:cs="Arial"/>
          <w:sz w:val="24"/>
          <w:szCs w:val="24"/>
        </w:rPr>
        <w:t xml:space="preserve">  </w:t>
      </w:r>
    </w:p>
    <w:p w14:paraId="3E8EE509" w14:textId="31D2515A" w:rsidR="00757797" w:rsidRPr="00CA7E8C" w:rsidRDefault="00713AB0" w:rsidP="00757797">
      <w:pPr>
        <w:ind w:left="142" w:hanging="284"/>
        <w:rPr>
          <w:rFonts w:ascii="Arial" w:hAnsi="Arial" w:cs="Arial"/>
          <w:sz w:val="24"/>
          <w:szCs w:val="24"/>
          <w:lang w:eastAsia="de-DE"/>
        </w:rPr>
      </w:pPr>
      <w:r w:rsidRPr="00CA7E8C">
        <w:rPr>
          <w:rFonts w:ascii="Arial" w:hAnsi="Arial" w:cs="Arial"/>
          <w:sz w:val="24"/>
          <w:szCs w:val="24"/>
        </w:rPr>
        <w:t>21</w:t>
      </w:r>
      <w:r w:rsidR="00757797" w:rsidRPr="00CA7E8C">
        <w:rPr>
          <w:rFonts w:ascii="Arial" w:hAnsi="Arial" w:cs="Arial"/>
          <w:sz w:val="24"/>
          <w:szCs w:val="24"/>
        </w:rPr>
        <w:t>. Glatzle A. (2018). Domestic Livestock and Its Alleged Role in Climate Change. In Ricardo Loiola Edvan and Edson Mauro Santos (eds.): Forage Groups. Chapter 5, 71-86. IntechOpen, London. DOI:10.5772/intechopen.80389.</w:t>
      </w:r>
      <w:hyperlink r:id="rId26" w:history="1">
        <w:r w:rsidR="00757797" w:rsidRPr="00CA7E8C">
          <w:rPr>
            <w:rStyle w:val="Hyperlink"/>
            <w:rFonts w:ascii="Arial" w:hAnsi="Arial" w:cs="Arial"/>
            <w:sz w:val="24"/>
            <w:szCs w:val="24"/>
          </w:rPr>
          <w:t>https://pdfs.semanticscholar.org/b9fd/b41bf13a759cfb06c86c8e79e36b48d6b303.pdf?_ga=2.222335443.991096570.1667761632-1080491556.1658797340</w:t>
        </w:r>
      </w:hyperlink>
    </w:p>
    <w:p w14:paraId="0AF571AD" w14:textId="76688531" w:rsidR="00757797" w:rsidRPr="00CA7E8C" w:rsidRDefault="00713AB0" w:rsidP="00757797">
      <w:pPr>
        <w:ind w:left="142" w:hanging="284"/>
        <w:rPr>
          <w:rFonts w:ascii="Arial" w:hAnsi="Arial" w:cs="Arial"/>
          <w:sz w:val="24"/>
          <w:szCs w:val="24"/>
        </w:rPr>
      </w:pPr>
      <w:r w:rsidRPr="00CA7E8C">
        <w:rPr>
          <w:rFonts w:ascii="Arial" w:hAnsi="Arial" w:cs="Arial"/>
          <w:sz w:val="24"/>
          <w:szCs w:val="24"/>
        </w:rPr>
        <w:t>22</w:t>
      </w:r>
      <w:r w:rsidR="00757797" w:rsidRPr="00CA7E8C">
        <w:rPr>
          <w:rFonts w:ascii="Arial" w:hAnsi="Arial" w:cs="Arial"/>
          <w:sz w:val="24"/>
          <w:szCs w:val="24"/>
        </w:rPr>
        <w:t>. Glatzle, A. (2014).  Questioning key conclusions of FAO publications ‘Livestock's Long Shadow’ (2006) appearing again in ‘Tackling Climate Change Through Livestock’ (2013). </w:t>
      </w:r>
      <w:r w:rsidR="00757797" w:rsidRPr="00CA7E8C">
        <w:rPr>
          <w:rFonts w:ascii="Arial" w:hAnsi="Arial" w:cs="Arial"/>
          <w:i/>
          <w:iCs/>
          <w:sz w:val="24"/>
          <w:szCs w:val="24"/>
        </w:rPr>
        <w:t>Pastoralism</w:t>
      </w:r>
      <w:r w:rsidR="00757797" w:rsidRPr="00CA7E8C">
        <w:rPr>
          <w:rFonts w:ascii="Arial" w:hAnsi="Arial" w:cs="Arial"/>
          <w:sz w:val="24"/>
          <w:szCs w:val="24"/>
        </w:rPr>
        <w:t> </w:t>
      </w:r>
      <w:r w:rsidR="00757797" w:rsidRPr="00CA7E8C">
        <w:rPr>
          <w:rFonts w:ascii="Arial" w:hAnsi="Arial" w:cs="Arial"/>
          <w:b/>
          <w:bCs/>
          <w:sz w:val="24"/>
          <w:szCs w:val="24"/>
        </w:rPr>
        <w:t>4</w:t>
      </w:r>
      <w:r w:rsidR="00757797" w:rsidRPr="00CA7E8C">
        <w:rPr>
          <w:rFonts w:ascii="Arial" w:hAnsi="Arial" w:cs="Arial"/>
          <w:sz w:val="24"/>
          <w:szCs w:val="24"/>
        </w:rPr>
        <w:t>, 1 (2014).</w:t>
      </w:r>
    </w:p>
    <w:p w14:paraId="0516A071" w14:textId="28FB9929" w:rsidR="00757797" w:rsidRPr="00CA7E8C" w:rsidRDefault="00713AB0" w:rsidP="00757797">
      <w:pPr>
        <w:shd w:val="clear" w:color="auto" w:fill="FFFFFF"/>
        <w:spacing w:line="253" w:lineRule="atLeast"/>
        <w:ind w:left="142" w:hanging="284"/>
        <w:rPr>
          <w:rFonts w:ascii="Arial" w:eastAsia="Times New Roman" w:hAnsi="Arial" w:cs="Arial"/>
          <w:sz w:val="24"/>
          <w:szCs w:val="24"/>
          <w:lang w:eastAsia="en-IE"/>
        </w:rPr>
      </w:pPr>
      <w:r w:rsidRPr="00CA7E8C">
        <w:rPr>
          <w:rFonts w:ascii="Arial" w:eastAsia="Times New Roman" w:hAnsi="Arial" w:cs="Arial"/>
          <w:color w:val="222222"/>
          <w:sz w:val="24"/>
          <w:szCs w:val="24"/>
          <w:lang w:eastAsia="en-IE"/>
        </w:rPr>
        <w:t>23</w:t>
      </w:r>
      <w:r w:rsidR="00757797" w:rsidRPr="00CA7E8C">
        <w:rPr>
          <w:rFonts w:ascii="Arial" w:eastAsia="Times New Roman" w:hAnsi="Arial" w:cs="Arial"/>
          <w:color w:val="222222"/>
          <w:sz w:val="24"/>
          <w:szCs w:val="24"/>
          <w:lang w:eastAsia="en-IE"/>
        </w:rPr>
        <w:t xml:space="preserve">. van Wijngaarden, W. A., &amp; Happer, W. </w:t>
      </w:r>
      <w:r w:rsidR="00757797" w:rsidRPr="00CA7E8C">
        <w:rPr>
          <w:rFonts w:ascii="Arial" w:eastAsia="Times New Roman" w:hAnsi="Arial" w:cs="Arial"/>
          <w:sz w:val="24"/>
          <w:szCs w:val="24"/>
          <w:lang w:eastAsia="en-IE"/>
        </w:rPr>
        <w:t xml:space="preserve">(2025). </w:t>
      </w:r>
      <w:r w:rsidR="00757797" w:rsidRPr="00CA7E8C">
        <w:rPr>
          <w:rFonts w:ascii="Arial" w:hAnsi="Arial" w:cs="Arial"/>
          <w:sz w:val="24"/>
          <w:szCs w:val="24"/>
        </w:rPr>
        <w:t xml:space="preserve"> </w:t>
      </w:r>
      <w:r w:rsidR="00757797" w:rsidRPr="00CA7E8C">
        <w:rPr>
          <w:rFonts w:ascii="Arial" w:eastAsia="Times New Roman" w:hAnsi="Arial" w:cs="Arial"/>
          <w:sz w:val="24"/>
          <w:szCs w:val="24"/>
          <w:lang w:eastAsia="en-IE"/>
        </w:rPr>
        <w:t xml:space="preserve">Methane and Climate. CO2 Coalition. </w:t>
      </w:r>
      <w:hyperlink r:id="rId27" w:history="1">
        <w:r w:rsidR="00757797" w:rsidRPr="00CA7E8C">
          <w:rPr>
            <w:rStyle w:val="Hyperlink"/>
            <w:rFonts w:ascii="Arial" w:eastAsia="Times New Roman" w:hAnsi="Arial" w:cs="Arial"/>
            <w:sz w:val="24"/>
            <w:szCs w:val="24"/>
            <w:lang w:eastAsia="en-IE"/>
          </w:rPr>
          <w:t>https://co2coalition.org/publications/methane-and-climate-2025/</w:t>
        </w:r>
      </w:hyperlink>
      <w:r w:rsidR="00757797" w:rsidRPr="00CA7E8C">
        <w:rPr>
          <w:rFonts w:ascii="Arial" w:eastAsia="Times New Roman" w:hAnsi="Arial" w:cs="Arial"/>
          <w:sz w:val="24"/>
          <w:szCs w:val="24"/>
          <w:lang w:eastAsia="en-IE"/>
        </w:rPr>
        <w:t xml:space="preserve"> </w:t>
      </w:r>
    </w:p>
    <w:p w14:paraId="5015B111" w14:textId="003481C0" w:rsidR="00757797" w:rsidRPr="00CA7E8C" w:rsidRDefault="00757797" w:rsidP="00757797">
      <w:pPr>
        <w:shd w:val="clear" w:color="auto" w:fill="FFFFFF"/>
        <w:spacing w:line="253" w:lineRule="atLeast"/>
        <w:ind w:left="142" w:hanging="284"/>
        <w:rPr>
          <w:rFonts w:ascii="Arial" w:eastAsia="Times New Roman" w:hAnsi="Arial" w:cs="Arial"/>
          <w:color w:val="0000FF"/>
          <w:sz w:val="24"/>
          <w:szCs w:val="24"/>
          <w:u w:val="single"/>
          <w:lang w:eastAsia="en-IE"/>
        </w:rPr>
      </w:pPr>
      <w:r w:rsidRPr="00CA7E8C">
        <w:rPr>
          <w:rFonts w:ascii="Arial" w:eastAsia="Times New Roman" w:hAnsi="Arial" w:cs="Arial"/>
          <w:color w:val="222222"/>
          <w:sz w:val="24"/>
          <w:szCs w:val="24"/>
          <w:lang w:eastAsia="en-IE"/>
        </w:rPr>
        <w:t>2</w:t>
      </w:r>
      <w:r w:rsidR="00E15654" w:rsidRPr="00CA7E8C">
        <w:rPr>
          <w:rFonts w:ascii="Arial" w:eastAsia="Times New Roman" w:hAnsi="Arial" w:cs="Arial"/>
          <w:color w:val="222222"/>
          <w:sz w:val="24"/>
          <w:szCs w:val="24"/>
          <w:lang w:eastAsia="en-IE"/>
        </w:rPr>
        <w:t>4</w:t>
      </w:r>
      <w:r w:rsidRPr="00CA7E8C">
        <w:rPr>
          <w:rFonts w:ascii="Arial" w:eastAsia="Times New Roman" w:hAnsi="Arial" w:cs="Arial"/>
          <w:color w:val="222222"/>
          <w:sz w:val="24"/>
          <w:szCs w:val="24"/>
          <w:lang w:eastAsia="en-IE"/>
        </w:rPr>
        <w:t>. de Lange,C.A., Ferguson, J. D.,  Happer, W. and van Wijngaarden, W. A. (2022).  Nitrous Oxide and Climate.  </w:t>
      </w:r>
      <w:hyperlink r:id="rId28" w:tgtFrame="_blank" w:history="1">
        <w:r w:rsidRPr="00CA7E8C">
          <w:rPr>
            <w:rFonts w:ascii="Arial" w:eastAsia="Times New Roman" w:hAnsi="Arial" w:cs="Arial"/>
            <w:color w:val="0000FF"/>
            <w:sz w:val="24"/>
            <w:szCs w:val="24"/>
            <w:u w:val="single"/>
            <w:lang w:eastAsia="en-IE"/>
          </w:rPr>
          <w:t>https://co2coalition.org/wp-content/uploads/2022/11/Nitrous-Oxide-and-Climate.pdf</w:t>
        </w:r>
      </w:hyperlink>
    </w:p>
    <w:p w14:paraId="2CCB8CC9" w14:textId="77777777" w:rsidR="00757797" w:rsidRPr="00CA7E8C" w:rsidRDefault="00757797" w:rsidP="00CC290F">
      <w:pPr>
        <w:rPr>
          <w:rFonts w:ascii="Arial" w:hAnsi="Arial" w:cs="Arial"/>
          <w:sz w:val="24"/>
          <w:szCs w:val="24"/>
        </w:rPr>
      </w:pPr>
    </w:p>
    <w:sectPr w:rsidR="00757797" w:rsidRPr="00CA7E8C" w:rsidSect="00CC290F">
      <w:footerReference w:type="default" r:id="rId29"/>
      <w:headerReference w:type="first" r:id="rId30"/>
      <w:footerReference w:type="first" r:id="rId31"/>
      <w:pgSz w:w="12240" w:h="15840"/>
      <w:pgMar w:top="1440" w:right="1440" w:bottom="1440" w:left="144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AD4D06" w14:textId="77777777" w:rsidR="00D9125B" w:rsidRDefault="00D9125B" w:rsidP="00A842C8">
      <w:r>
        <w:separator/>
      </w:r>
    </w:p>
  </w:endnote>
  <w:endnote w:type="continuationSeparator" w:id="0">
    <w:p w14:paraId="25BDC9B5" w14:textId="77777777" w:rsidR="00D9125B" w:rsidRDefault="00D9125B" w:rsidP="00A842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rinda">
    <w:panose1 w:val="020B0502040204020203"/>
    <w:charset w:val="00"/>
    <w:family w:val="swiss"/>
    <w:pitch w:val="variable"/>
    <w:sig w:usb0="00010003" w:usb1="00000000" w:usb2="00000000" w:usb3="00000000" w:csb0="00000001" w:csb1="00000000"/>
  </w:font>
  <w:font w:name="Selawik Semibold">
    <w:panose1 w:val="020B0702040204020203"/>
    <w:charset w:val="4D"/>
    <w:family w:val="swiss"/>
    <w:pitch w:val="variable"/>
    <w:sig w:usb0="00000007" w:usb1="00000000" w:usb2="00000000" w:usb3="00000000" w:csb0="00000093" w:csb1="00000000"/>
  </w:font>
  <w:font w:name="Adobe Fan Heiti Std B">
    <w:altName w:val="Malgun Gothic Semilight"/>
    <w:panose1 w:val="020B0604020202020204"/>
    <w:charset w:val="80"/>
    <w:family w:val="swiss"/>
    <w:notTrueType/>
    <w:pitch w:val="variable"/>
    <w:sig w:usb0="00000203" w:usb1="1A0F1900" w:usb2="00000016" w:usb3="00000000" w:csb0="00120005"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67652566"/>
      <w:docPartObj>
        <w:docPartGallery w:val="Page Numbers (Bottom of Page)"/>
        <w:docPartUnique/>
      </w:docPartObj>
    </w:sdtPr>
    <w:sdtEndPr>
      <w:rPr>
        <w:noProof/>
      </w:rPr>
    </w:sdtEndPr>
    <w:sdtContent>
      <w:p w14:paraId="684EB182" w14:textId="788D3CC0" w:rsidR="00663E72" w:rsidRDefault="00663E72">
        <w:pPr>
          <w:pStyle w:val="Footer"/>
          <w:jc w:val="right"/>
        </w:pPr>
        <w:r>
          <w:fldChar w:fldCharType="begin"/>
        </w:r>
        <w:r>
          <w:instrText xml:space="preserve"> PAGE   \* MERGEFORMAT </w:instrText>
        </w:r>
        <w:r>
          <w:fldChar w:fldCharType="separate"/>
        </w:r>
        <w:r w:rsidR="0020051B">
          <w:rPr>
            <w:noProof/>
          </w:rPr>
          <w:t>2</w:t>
        </w:r>
        <w:r>
          <w:rPr>
            <w:noProof/>
          </w:rPr>
          <w:fldChar w:fldCharType="end"/>
        </w:r>
      </w:p>
    </w:sdtContent>
  </w:sdt>
  <w:p w14:paraId="728B5E4A" w14:textId="38F1C45F" w:rsidR="002027FA" w:rsidRPr="00681F92" w:rsidRDefault="002027FA" w:rsidP="00A842C8">
    <w:pPr>
      <w:autoSpaceDE w:val="0"/>
      <w:autoSpaceDN w:val="0"/>
      <w:adjustRightInd w:val="0"/>
      <w:jc w:val="center"/>
      <w:rPr>
        <w:rFonts w:ascii="Vrinda" w:hAnsi="Vrinda" w:cs="Vrinda"/>
        <w:b/>
        <w:bCs/>
        <w:color w:val="538135" w:themeColor="accent6" w:themeShade="BF"/>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470E64" w14:textId="55C8B7FB" w:rsidR="00103CCB" w:rsidRDefault="00103CCB">
    <w:pPr>
      <w:pStyle w:val="Footer"/>
      <w:jc w:val="right"/>
    </w:pPr>
  </w:p>
  <w:p w14:paraId="69F00FCE" w14:textId="77777777" w:rsidR="00103CCB" w:rsidRPr="00681F92" w:rsidRDefault="00103CCB" w:rsidP="00103CCB">
    <w:pPr>
      <w:autoSpaceDE w:val="0"/>
      <w:autoSpaceDN w:val="0"/>
      <w:adjustRightInd w:val="0"/>
      <w:jc w:val="center"/>
      <w:rPr>
        <w:rFonts w:ascii="Vrinda" w:hAnsi="Vrinda" w:cs="Vrinda"/>
        <w:b/>
        <w:bCs/>
        <w:color w:val="538135" w:themeColor="accent6" w:themeShade="BF"/>
      </w:rPr>
    </w:pPr>
    <w:r w:rsidRPr="00681F92">
      <w:rPr>
        <w:rFonts w:ascii="Vrinda" w:eastAsia="Adobe Fan Heiti Std B" w:hAnsi="Vrinda" w:cs="Vrinda"/>
        <w:b/>
        <w:bCs/>
        <w:caps/>
        <w:color w:val="538135" w:themeColor="accent6" w:themeShade="BF"/>
        <w14:glow w14:rad="0">
          <w14:schemeClr w14:val="accent3">
            <w14:lumMod w14:val="75000"/>
          </w14:schemeClr>
        </w14:glow>
        <w14:props3d w14:extrusionH="0" w14:contourW="0" w14:prstMaterial="warmMatte">
          <w14:bevelB w14:w="6350" w14:h="0" w14:prst="circle"/>
        </w14:props3d>
      </w:rPr>
      <w:t xml:space="preserve">2677 Prosperity avenue, Suite 300 </w:t>
    </w:r>
    <w:r w:rsidRPr="00681F92">
      <w:rPr>
        <w:rFonts w:ascii="Vrinda" w:hAnsi="Vrinda" w:cs="Vrinda"/>
        <w:b/>
        <w:bCs/>
        <w:color w:val="538135" w:themeColor="accent6" w:themeShade="BF"/>
      </w:rPr>
      <w:t>•</w:t>
    </w:r>
    <w:r w:rsidRPr="00681F92">
      <w:rPr>
        <w:rFonts w:ascii="Vrinda" w:eastAsia="Adobe Fan Heiti Std B" w:hAnsi="Vrinda" w:cs="Vrinda"/>
        <w:b/>
        <w:bCs/>
        <w:caps/>
        <w:color w:val="538135" w:themeColor="accent6" w:themeShade="BF"/>
        <w14:glow w14:rad="0">
          <w14:schemeClr w14:val="accent3">
            <w14:lumMod w14:val="75000"/>
          </w14:schemeClr>
        </w14:glow>
        <w14:props3d w14:extrusionH="0" w14:contourW="0" w14:prstMaterial="warmMatte">
          <w14:bevelB w14:w="6350" w14:h="0" w14:prst="circle"/>
        </w14:props3d>
      </w:rPr>
      <w:t xml:space="preserve"> Fairfax, VA 22031 </w:t>
    </w:r>
    <w:r w:rsidRPr="00681F92">
      <w:rPr>
        <w:rFonts w:ascii="Vrinda" w:hAnsi="Vrinda" w:cs="Vrinda"/>
        <w:b/>
        <w:bCs/>
        <w:color w:val="538135" w:themeColor="accent6" w:themeShade="BF"/>
      </w:rPr>
      <w:t>•</w:t>
    </w:r>
    <w:r w:rsidRPr="00681F92">
      <w:rPr>
        <w:rFonts w:ascii="Vrinda" w:eastAsia="Adobe Fan Heiti Std B" w:hAnsi="Vrinda" w:cs="Vrinda"/>
        <w:b/>
        <w:bCs/>
        <w:caps/>
        <w:color w:val="538135" w:themeColor="accent6" w:themeShade="BF"/>
        <w14:glow w14:rad="0">
          <w14:schemeClr w14:val="accent3">
            <w14:lumMod w14:val="75000"/>
          </w14:schemeClr>
        </w14:glow>
        <w14:props3d w14:extrusionH="0" w14:contourW="0" w14:prstMaterial="warmMatte">
          <w14:bevelB w14:w="6350" w14:h="0" w14:prst="circle"/>
        </w14:props3d>
      </w:rPr>
      <w:t xml:space="preserve"> www.co2coalition.org</w:t>
    </w:r>
  </w:p>
  <w:p w14:paraId="2C2499EE" w14:textId="77777777" w:rsidR="00103CCB" w:rsidRDefault="00103CC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45AF41" w14:textId="77777777" w:rsidR="00D9125B" w:rsidRDefault="00D9125B" w:rsidP="00A842C8">
      <w:r>
        <w:separator/>
      </w:r>
    </w:p>
  </w:footnote>
  <w:footnote w:type="continuationSeparator" w:id="0">
    <w:p w14:paraId="447E37A0" w14:textId="77777777" w:rsidR="00D9125B" w:rsidRDefault="00D9125B" w:rsidP="00A842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B14145" w14:textId="1825A2FF" w:rsidR="002027FA" w:rsidRDefault="00103CCB">
    <w:pPr>
      <w:pStyle w:val="Header"/>
    </w:pPr>
    <w:r w:rsidRPr="000B1D3D">
      <w:rPr>
        <w:rFonts w:ascii="Selawik Semibold" w:hAnsi="Selawik Semibold"/>
        <w:noProof/>
        <w:lang w:val="de-DE" w:eastAsia="de-DE"/>
      </w:rPr>
      <w:drawing>
        <wp:inline distT="0" distB="0" distL="0" distR="0" wp14:anchorId="76EAD558" wp14:editId="2A078077">
          <wp:extent cx="3786389" cy="637025"/>
          <wp:effectExtent l="0" t="0" r="5080" b="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3846362" cy="64711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A45619"/>
    <w:multiLevelType w:val="hybridMultilevel"/>
    <w:tmpl w:val="87A2BD1A"/>
    <w:lvl w:ilvl="0" w:tplc="C6123AD6">
      <w:start w:val="1"/>
      <w:numFmt w:val="lowerRoman"/>
      <w:lvlText w:val="(%1)"/>
      <w:lvlJc w:val="left"/>
      <w:pPr>
        <w:ind w:left="4832"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5796522"/>
    <w:multiLevelType w:val="hybridMultilevel"/>
    <w:tmpl w:val="18BC3F80"/>
    <w:lvl w:ilvl="0" w:tplc="08090011">
      <w:start w:val="1"/>
      <w:numFmt w:val="decimal"/>
      <w:lvlText w:val="%1)"/>
      <w:lvlJc w:val="left"/>
      <w:pPr>
        <w:ind w:left="450" w:hanging="360"/>
      </w:pPr>
      <w:rPr>
        <w:rFonts w:hint="default"/>
      </w:rPr>
    </w:lvl>
    <w:lvl w:ilvl="1" w:tplc="08090019" w:tentative="1">
      <w:start w:val="1"/>
      <w:numFmt w:val="lowerLetter"/>
      <w:lvlText w:val="%2."/>
      <w:lvlJc w:val="left"/>
      <w:pPr>
        <w:ind w:left="1170" w:hanging="360"/>
      </w:pPr>
    </w:lvl>
    <w:lvl w:ilvl="2" w:tplc="0809001B" w:tentative="1">
      <w:start w:val="1"/>
      <w:numFmt w:val="lowerRoman"/>
      <w:lvlText w:val="%3."/>
      <w:lvlJc w:val="right"/>
      <w:pPr>
        <w:ind w:left="1890" w:hanging="180"/>
      </w:pPr>
    </w:lvl>
    <w:lvl w:ilvl="3" w:tplc="0809000F" w:tentative="1">
      <w:start w:val="1"/>
      <w:numFmt w:val="decimal"/>
      <w:lvlText w:val="%4."/>
      <w:lvlJc w:val="left"/>
      <w:pPr>
        <w:ind w:left="2610" w:hanging="360"/>
      </w:pPr>
    </w:lvl>
    <w:lvl w:ilvl="4" w:tplc="08090019" w:tentative="1">
      <w:start w:val="1"/>
      <w:numFmt w:val="lowerLetter"/>
      <w:lvlText w:val="%5."/>
      <w:lvlJc w:val="left"/>
      <w:pPr>
        <w:ind w:left="3330" w:hanging="360"/>
      </w:pPr>
    </w:lvl>
    <w:lvl w:ilvl="5" w:tplc="0809001B" w:tentative="1">
      <w:start w:val="1"/>
      <w:numFmt w:val="lowerRoman"/>
      <w:lvlText w:val="%6."/>
      <w:lvlJc w:val="right"/>
      <w:pPr>
        <w:ind w:left="4050" w:hanging="180"/>
      </w:pPr>
    </w:lvl>
    <w:lvl w:ilvl="6" w:tplc="0809000F" w:tentative="1">
      <w:start w:val="1"/>
      <w:numFmt w:val="decimal"/>
      <w:lvlText w:val="%7."/>
      <w:lvlJc w:val="left"/>
      <w:pPr>
        <w:ind w:left="4770" w:hanging="360"/>
      </w:pPr>
    </w:lvl>
    <w:lvl w:ilvl="7" w:tplc="08090019" w:tentative="1">
      <w:start w:val="1"/>
      <w:numFmt w:val="lowerLetter"/>
      <w:lvlText w:val="%8."/>
      <w:lvlJc w:val="left"/>
      <w:pPr>
        <w:ind w:left="5490" w:hanging="360"/>
      </w:pPr>
    </w:lvl>
    <w:lvl w:ilvl="8" w:tplc="0809001B" w:tentative="1">
      <w:start w:val="1"/>
      <w:numFmt w:val="lowerRoman"/>
      <w:lvlText w:val="%9."/>
      <w:lvlJc w:val="right"/>
      <w:pPr>
        <w:ind w:left="6210" w:hanging="180"/>
      </w:pPr>
    </w:lvl>
  </w:abstractNum>
  <w:abstractNum w:abstractNumId="2" w15:restartNumberingAfterBreak="0">
    <w:nsid w:val="1C453CA5"/>
    <w:multiLevelType w:val="hybridMultilevel"/>
    <w:tmpl w:val="B13852A6"/>
    <w:lvl w:ilvl="0" w:tplc="08090011">
      <w:start w:val="3"/>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20D73A6"/>
    <w:multiLevelType w:val="hybridMultilevel"/>
    <w:tmpl w:val="F9D61A0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2D675CF"/>
    <w:multiLevelType w:val="hybridMultilevel"/>
    <w:tmpl w:val="5AEA347A"/>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73EA373C"/>
    <w:multiLevelType w:val="multilevel"/>
    <w:tmpl w:val="8F089E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1222009">
    <w:abstractNumId w:val="5"/>
  </w:num>
  <w:num w:numId="2" w16cid:durableId="1697802700">
    <w:abstractNumId w:val="1"/>
  </w:num>
  <w:num w:numId="3" w16cid:durableId="1404598767">
    <w:abstractNumId w:val="2"/>
  </w:num>
  <w:num w:numId="4" w16cid:durableId="1046836804">
    <w:abstractNumId w:val="3"/>
  </w:num>
  <w:num w:numId="5" w16cid:durableId="1694920488">
    <w:abstractNumId w:val="0"/>
  </w:num>
  <w:num w:numId="6" w16cid:durableId="40549076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42C8"/>
    <w:rsid w:val="0001678D"/>
    <w:rsid w:val="0005759B"/>
    <w:rsid w:val="00061D3B"/>
    <w:rsid w:val="00073F01"/>
    <w:rsid w:val="00074B45"/>
    <w:rsid w:val="00076F19"/>
    <w:rsid w:val="0008320A"/>
    <w:rsid w:val="00094BFD"/>
    <w:rsid w:val="00094F99"/>
    <w:rsid w:val="000A552A"/>
    <w:rsid w:val="000A7668"/>
    <w:rsid w:val="000B1D3D"/>
    <w:rsid w:val="000D231D"/>
    <w:rsid w:val="000F4A32"/>
    <w:rsid w:val="001008FF"/>
    <w:rsid w:val="00101A80"/>
    <w:rsid w:val="00103CCB"/>
    <w:rsid w:val="00152285"/>
    <w:rsid w:val="00180908"/>
    <w:rsid w:val="0019670E"/>
    <w:rsid w:val="001B0BB6"/>
    <w:rsid w:val="0020051B"/>
    <w:rsid w:val="002027FA"/>
    <w:rsid w:val="00215845"/>
    <w:rsid w:val="00231B38"/>
    <w:rsid w:val="00260F9E"/>
    <w:rsid w:val="00291AE0"/>
    <w:rsid w:val="002B187A"/>
    <w:rsid w:val="002F2B98"/>
    <w:rsid w:val="003137EE"/>
    <w:rsid w:val="003154ED"/>
    <w:rsid w:val="00340AB3"/>
    <w:rsid w:val="003625DD"/>
    <w:rsid w:val="003705FC"/>
    <w:rsid w:val="003B0D2D"/>
    <w:rsid w:val="003B43B7"/>
    <w:rsid w:val="003C279B"/>
    <w:rsid w:val="003C2A93"/>
    <w:rsid w:val="003C4A60"/>
    <w:rsid w:val="003D55EB"/>
    <w:rsid w:val="003E18AF"/>
    <w:rsid w:val="00442FAB"/>
    <w:rsid w:val="00464D71"/>
    <w:rsid w:val="00465FE5"/>
    <w:rsid w:val="004821A6"/>
    <w:rsid w:val="00487B40"/>
    <w:rsid w:val="004914D7"/>
    <w:rsid w:val="004E409B"/>
    <w:rsid w:val="005030FF"/>
    <w:rsid w:val="00513367"/>
    <w:rsid w:val="0051700B"/>
    <w:rsid w:val="00547318"/>
    <w:rsid w:val="00586436"/>
    <w:rsid w:val="00590E07"/>
    <w:rsid w:val="006036AD"/>
    <w:rsid w:val="00604248"/>
    <w:rsid w:val="00623CC7"/>
    <w:rsid w:val="00637388"/>
    <w:rsid w:val="00644BAC"/>
    <w:rsid w:val="0064663D"/>
    <w:rsid w:val="00646DBC"/>
    <w:rsid w:val="00663E72"/>
    <w:rsid w:val="00681F92"/>
    <w:rsid w:val="006926F0"/>
    <w:rsid w:val="006A217D"/>
    <w:rsid w:val="006A403E"/>
    <w:rsid w:val="006E2B8B"/>
    <w:rsid w:val="006E7370"/>
    <w:rsid w:val="006F457F"/>
    <w:rsid w:val="00711701"/>
    <w:rsid w:val="00713AB0"/>
    <w:rsid w:val="00721E30"/>
    <w:rsid w:val="00757797"/>
    <w:rsid w:val="007B24DA"/>
    <w:rsid w:val="007C42E5"/>
    <w:rsid w:val="007E4B22"/>
    <w:rsid w:val="007E63B0"/>
    <w:rsid w:val="00830FDB"/>
    <w:rsid w:val="00870F4C"/>
    <w:rsid w:val="0089437A"/>
    <w:rsid w:val="00897C0C"/>
    <w:rsid w:val="008A32AC"/>
    <w:rsid w:val="008B5208"/>
    <w:rsid w:val="008D36F8"/>
    <w:rsid w:val="008D5F21"/>
    <w:rsid w:val="009001FE"/>
    <w:rsid w:val="00903CE5"/>
    <w:rsid w:val="00927680"/>
    <w:rsid w:val="009370F0"/>
    <w:rsid w:val="00957A44"/>
    <w:rsid w:val="00966332"/>
    <w:rsid w:val="00986352"/>
    <w:rsid w:val="009D05DC"/>
    <w:rsid w:val="009E1F2A"/>
    <w:rsid w:val="009F2614"/>
    <w:rsid w:val="00A01C55"/>
    <w:rsid w:val="00A1150A"/>
    <w:rsid w:val="00A55DF4"/>
    <w:rsid w:val="00A61164"/>
    <w:rsid w:val="00A668D8"/>
    <w:rsid w:val="00A670D8"/>
    <w:rsid w:val="00A842C8"/>
    <w:rsid w:val="00AA011A"/>
    <w:rsid w:val="00AA070A"/>
    <w:rsid w:val="00AC7C95"/>
    <w:rsid w:val="00AD3110"/>
    <w:rsid w:val="00AF6DF2"/>
    <w:rsid w:val="00B12B80"/>
    <w:rsid w:val="00B45C4D"/>
    <w:rsid w:val="00B5493E"/>
    <w:rsid w:val="00B75C6F"/>
    <w:rsid w:val="00B77B0A"/>
    <w:rsid w:val="00B82E81"/>
    <w:rsid w:val="00B908E2"/>
    <w:rsid w:val="00BA57AB"/>
    <w:rsid w:val="00BB1588"/>
    <w:rsid w:val="00BC7F42"/>
    <w:rsid w:val="00C049C2"/>
    <w:rsid w:val="00C53E3D"/>
    <w:rsid w:val="00C736C4"/>
    <w:rsid w:val="00C73746"/>
    <w:rsid w:val="00CA3040"/>
    <w:rsid w:val="00CA7E8C"/>
    <w:rsid w:val="00CB23A9"/>
    <w:rsid w:val="00CC290F"/>
    <w:rsid w:val="00CC2CF7"/>
    <w:rsid w:val="00D52F4A"/>
    <w:rsid w:val="00D56076"/>
    <w:rsid w:val="00D57A8B"/>
    <w:rsid w:val="00D63930"/>
    <w:rsid w:val="00D77514"/>
    <w:rsid w:val="00D900BB"/>
    <w:rsid w:val="00D9125B"/>
    <w:rsid w:val="00DA1133"/>
    <w:rsid w:val="00DE55E7"/>
    <w:rsid w:val="00DF3D83"/>
    <w:rsid w:val="00E11DB6"/>
    <w:rsid w:val="00E15654"/>
    <w:rsid w:val="00E40A5F"/>
    <w:rsid w:val="00E46A0C"/>
    <w:rsid w:val="00E46F67"/>
    <w:rsid w:val="00E73457"/>
    <w:rsid w:val="00E753F3"/>
    <w:rsid w:val="00E97DD7"/>
    <w:rsid w:val="00EB7459"/>
    <w:rsid w:val="00EF1237"/>
    <w:rsid w:val="00EF52B0"/>
    <w:rsid w:val="00F04BC9"/>
    <w:rsid w:val="00F26ED8"/>
    <w:rsid w:val="00F324A6"/>
    <w:rsid w:val="00F42875"/>
    <w:rsid w:val="00F8242C"/>
    <w:rsid w:val="00F923B1"/>
    <w:rsid w:val="00F95D8C"/>
    <w:rsid w:val="00FA485F"/>
    <w:rsid w:val="00FE1B7A"/>
    <w:rsid w:val="00FF26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52EC89"/>
  <w15:chartTrackingRefBased/>
  <w15:docId w15:val="{51C8403E-1941-4A84-82AC-0E15E96C5E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9"/>
    <w:qFormat/>
    <w:rsid w:val="00757797"/>
    <w:pPr>
      <w:keepNext/>
      <w:keepLines/>
      <w:spacing w:before="40" w:line="259" w:lineRule="auto"/>
      <w:outlineLvl w:val="1"/>
    </w:pPr>
    <w:rPr>
      <w:rFonts w:ascii="Calibri" w:eastAsia="Times New Roman" w:hAnsi="Calibri" w:cs="Times New Roman"/>
      <w:color w:val="2F5496"/>
      <w:sz w:val="26"/>
      <w:szCs w:val="26"/>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842C8"/>
    <w:pPr>
      <w:tabs>
        <w:tab w:val="center" w:pos="4680"/>
        <w:tab w:val="right" w:pos="9360"/>
      </w:tabs>
    </w:pPr>
  </w:style>
  <w:style w:type="character" w:customStyle="1" w:styleId="HeaderChar">
    <w:name w:val="Header Char"/>
    <w:basedOn w:val="DefaultParagraphFont"/>
    <w:link w:val="Header"/>
    <w:uiPriority w:val="99"/>
    <w:rsid w:val="00A842C8"/>
  </w:style>
  <w:style w:type="paragraph" w:styleId="Footer">
    <w:name w:val="footer"/>
    <w:basedOn w:val="Normal"/>
    <w:link w:val="FooterChar"/>
    <w:uiPriority w:val="99"/>
    <w:unhideWhenUsed/>
    <w:rsid w:val="00A842C8"/>
    <w:pPr>
      <w:tabs>
        <w:tab w:val="center" w:pos="4680"/>
        <w:tab w:val="right" w:pos="9360"/>
      </w:tabs>
    </w:pPr>
  </w:style>
  <w:style w:type="character" w:customStyle="1" w:styleId="FooterChar">
    <w:name w:val="Footer Char"/>
    <w:basedOn w:val="DefaultParagraphFont"/>
    <w:link w:val="Footer"/>
    <w:uiPriority w:val="99"/>
    <w:rsid w:val="00A842C8"/>
  </w:style>
  <w:style w:type="paragraph" w:styleId="BodyText">
    <w:name w:val="Body Text"/>
    <w:basedOn w:val="Normal"/>
    <w:link w:val="BodyTextChar"/>
    <w:uiPriority w:val="1"/>
    <w:qFormat/>
    <w:rsid w:val="00E97DD7"/>
    <w:pPr>
      <w:widowControl w:val="0"/>
      <w:autoSpaceDE w:val="0"/>
      <w:autoSpaceDN w:val="0"/>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E97DD7"/>
    <w:rPr>
      <w:rFonts w:ascii="Times New Roman" w:eastAsia="Times New Roman" w:hAnsi="Times New Roman" w:cs="Times New Roman"/>
    </w:rPr>
  </w:style>
  <w:style w:type="paragraph" w:customStyle="1" w:styleId="paragraph">
    <w:name w:val="paragraph"/>
    <w:basedOn w:val="Normal"/>
    <w:rsid w:val="008D36F8"/>
    <w:rPr>
      <w:rFonts w:ascii="Times New Roman" w:eastAsia="Times New Roman" w:hAnsi="Times New Roman" w:cs="Times New Roman"/>
      <w:sz w:val="24"/>
      <w:szCs w:val="24"/>
    </w:rPr>
  </w:style>
  <w:style w:type="character" w:customStyle="1" w:styleId="spellingerror">
    <w:name w:val="spellingerror"/>
    <w:basedOn w:val="DefaultParagraphFont"/>
    <w:rsid w:val="008D36F8"/>
  </w:style>
  <w:style w:type="character" w:customStyle="1" w:styleId="normaltextrun1">
    <w:name w:val="normaltextrun1"/>
    <w:basedOn w:val="DefaultParagraphFont"/>
    <w:rsid w:val="008D36F8"/>
  </w:style>
  <w:style w:type="character" w:customStyle="1" w:styleId="eop">
    <w:name w:val="eop"/>
    <w:basedOn w:val="DefaultParagraphFont"/>
    <w:rsid w:val="008D36F8"/>
  </w:style>
  <w:style w:type="character" w:styleId="Hyperlink">
    <w:name w:val="Hyperlink"/>
    <w:basedOn w:val="DefaultParagraphFont"/>
    <w:uiPriority w:val="99"/>
    <w:unhideWhenUsed/>
    <w:rsid w:val="00C736C4"/>
    <w:rPr>
      <w:color w:val="0563C1" w:themeColor="hyperlink"/>
      <w:u w:val="single"/>
    </w:rPr>
  </w:style>
  <w:style w:type="character" w:customStyle="1" w:styleId="Heading2Char">
    <w:name w:val="Heading 2 Char"/>
    <w:basedOn w:val="DefaultParagraphFont"/>
    <w:link w:val="Heading2"/>
    <w:uiPriority w:val="99"/>
    <w:rsid w:val="00757797"/>
    <w:rPr>
      <w:rFonts w:ascii="Calibri" w:eastAsia="Times New Roman" w:hAnsi="Calibri" w:cs="Times New Roman"/>
      <w:color w:val="2F5496"/>
      <w:sz w:val="26"/>
      <w:szCs w:val="26"/>
      <w:lang w:val="en-GB"/>
    </w:rPr>
  </w:style>
  <w:style w:type="paragraph" w:styleId="ListParagraph">
    <w:name w:val="List Paragraph"/>
    <w:basedOn w:val="Normal"/>
    <w:uiPriority w:val="99"/>
    <w:qFormat/>
    <w:rsid w:val="00757797"/>
    <w:pPr>
      <w:spacing w:after="160" w:line="259" w:lineRule="auto"/>
      <w:ind w:left="720"/>
      <w:contextualSpacing/>
    </w:pPr>
    <w:rPr>
      <w:rFonts w:ascii="Calibri" w:eastAsia="Calibri" w:hAnsi="Calibri" w:cs="Arial"/>
      <w:lang w:val="en-GB"/>
    </w:rPr>
  </w:style>
  <w:style w:type="paragraph" w:styleId="Revision">
    <w:name w:val="Revision"/>
    <w:hidden/>
    <w:uiPriority w:val="99"/>
    <w:semiHidden/>
    <w:rsid w:val="00B5493E"/>
  </w:style>
  <w:style w:type="character" w:customStyle="1" w:styleId="UnresolvedMention1">
    <w:name w:val="Unresolved Mention1"/>
    <w:basedOn w:val="DefaultParagraphFont"/>
    <w:uiPriority w:val="99"/>
    <w:semiHidden/>
    <w:unhideWhenUsed/>
    <w:rsid w:val="00E1565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energy.gov/sites/default/files/2025-07/DOE_Critical_Review_of_Impacts_of_GHG_Emissions_on_the_US_Climate_July_2025.pdf" TargetMode="External"/><Relationship Id="rId18" Type="http://schemas.openxmlformats.org/officeDocument/2006/relationships/hyperlink" Target="https://www.nature.com/articles/nature22030" TargetMode="External"/><Relationship Id="rId26" Type="http://schemas.openxmlformats.org/officeDocument/2006/relationships/hyperlink" Target="https://pdfs.semanticscholar.org/b9fd/b41bf13a759cfb06c86c8e79e36b48d6b303.pdf?_ga=2.222335443.991096570.1667761632-1080491556.1658797340" TargetMode="External"/><Relationship Id="rId3" Type="http://schemas.openxmlformats.org/officeDocument/2006/relationships/customXml" Target="../customXml/item3.xml"/><Relationship Id="rId21" Type="http://schemas.openxmlformats.org/officeDocument/2006/relationships/hyperlink" Target="https://doi.org/10.1038/s41586-018-0411-9" TargetMode="External"/><Relationship Id="rId7" Type="http://schemas.openxmlformats.org/officeDocument/2006/relationships/webSettings" Target="webSettings.xml"/><Relationship Id="rId12" Type="http://schemas.openxmlformats.org/officeDocument/2006/relationships/hyperlink" Target="https://arxiv.org/pdf/2006.03098.pdf" TargetMode="External"/><Relationship Id="rId17" Type="http://schemas.openxmlformats.org/officeDocument/2006/relationships/hyperlink" Target="https://co2coalition.org/wp-content/uploads/2024/04/Nutritive-Value-of-Plants-PRINT-final-digital-compressed.pdf" TargetMode="External"/><Relationship Id="rId25" Type="http://schemas.openxmlformats.org/officeDocument/2006/relationships/hyperlink" Target="https://www.davidpublisher.com/index.php/Home/Article/index?id=2117.html"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earthobservatory.nasa.gov/features/CarbonCycle" TargetMode="External"/><Relationship Id="rId20" Type="http://schemas.openxmlformats.org/officeDocument/2006/relationships/hyperlink" Target="https://doi.org/10.1016/j.jplph.2011.05.005"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o2coalition.org/wp-content/uploads/2025/06/Lindzen-Happer-GHGs-and-Fossil-Fuels-Climate-Physics-2025-06-07.pdf" TargetMode="External"/><Relationship Id="rId24" Type="http://schemas.openxmlformats.org/officeDocument/2006/relationships/hyperlink" Target="https://www.sciencedirect.com/science/article/abs/pii/S016788091630161X?via%3Dihub" TargetMode="External"/><Relationship Id="rId32"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https://scienceofclimatechange.org/wp-content/uploads/Clark-2024-Nobel-Prize-Errors.pdf" TargetMode="External"/><Relationship Id="rId23" Type="http://schemas.openxmlformats.org/officeDocument/2006/relationships/hyperlink" Target="http://www.ipcc-nggip.iges.or.jp/public/2006gl/vol4.html" TargetMode="External"/><Relationship Id="rId28" Type="http://schemas.openxmlformats.org/officeDocument/2006/relationships/hyperlink" Target="https://co2coalition.org/wp-content/uploads/2022/11/Nitrous-Oxide-and-Climate.pdf" TargetMode="External"/><Relationship Id="rId10" Type="http://schemas.openxmlformats.org/officeDocument/2006/relationships/hyperlink" Target="https://www.nature.com/articles/s41586-025-08680-1" TargetMode="External"/><Relationship Id="rId19" Type="http://schemas.openxmlformats.org/officeDocument/2006/relationships/hyperlink" Target="https://doi.org/10.1038/nclimate3004" TargetMode="External"/><Relationship Id="rId31" Type="http://schemas.openxmlformats.org/officeDocument/2006/relationships/footer" Target="footer2.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arxiv.org/pdf/2401.03061" TargetMode="External"/><Relationship Id="rId22" Type="http://schemas.openxmlformats.org/officeDocument/2006/relationships/hyperlink" Target="https://www.nasa.gov/centers-and-facilities/goddard/carbon-dioxide-fertilization-greening-earth-study-finds/" TargetMode="External"/><Relationship Id="rId27" Type="http://schemas.openxmlformats.org/officeDocument/2006/relationships/hyperlink" Target="https://co2coalition.org/publications/methane-and-climate-2025/" TargetMode="External"/><Relationship Id="rId30" Type="http://schemas.openxmlformats.org/officeDocument/2006/relationships/header" Target="header1.xml"/><Relationship Id="rId8"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AF08FB8C9E754478E4BF5A6F5EA03D8" ma:contentTypeVersion="13" ma:contentTypeDescription="Create a new document." ma:contentTypeScope="" ma:versionID="745ae54f5cd6c2eaaaebbeba5e6de128">
  <xsd:schema xmlns:xsd="http://www.w3.org/2001/XMLSchema" xmlns:xs="http://www.w3.org/2001/XMLSchema" xmlns:p="http://schemas.microsoft.com/office/2006/metadata/properties" xmlns:ns2="61760f10-d80f-4de8-b2ae-08eb51a2a89e" xmlns:ns3="e6cd650f-719b-480c-81df-9a910751b8d7" targetNamespace="http://schemas.microsoft.com/office/2006/metadata/properties" ma:root="true" ma:fieldsID="dd3249514a6bbdbd4c61ce453484c8ea" ns2:_="" ns3:_="">
    <xsd:import namespace="61760f10-d80f-4de8-b2ae-08eb51a2a89e"/>
    <xsd:import namespace="e6cd650f-719b-480c-81df-9a910751b8d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1760f10-d80f-4de8-b2ae-08eb51a2a89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4c236e86-16bb-4b5b-87c9-0256d0830183"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6cd650f-719b-480c-81df-9a910751b8d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0113fb54-adc3-42d6-818b-6b24980bca4a}" ma:internalName="TaxCatchAll" ma:showField="CatchAllData" ma:web="e6cd650f-719b-480c-81df-9a910751b8d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61760f10-d80f-4de8-b2ae-08eb51a2a89e">
      <Terms xmlns="http://schemas.microsoft.com/office/infopath/2007/PartnerControls"/>
    </lcf76f155ced4ddcb4097134ff3c332f>
    <TaxCatchAll xmlns="e6cd650f-719b-480c-81df-9a910751b8d7"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D2E1262-C23D-49CD-B5AD-6F4FCC17A11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1760f10-d80f-4de8-b2ae-08eb51a2a89e"/>
    <ds:schemaRef ds:uri="e6cd650f-719b-480c-81df-9a910751b8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A1D8FEB-2082-4D84-B204-01959CD44563}">
  <ds:schemaRefs>
    <ds:schemaRef ds:uri="http://schemas.microsoft.com/office/2006/metadata/properties"/>
    <ds:schemaRef ds:uri="http://schemas.microsoft.com/office/infopath/2007/PartnerControls"/>
    <ds:schemaRef ds:uri="61760f10-d80f-4de8-b2ae-08eb51a2a89e"/>
    <ds:schemaRef ds:uri="e6cd650f-719b-480c-81df-9a910751b8d7"/>
  </ds:schemaRefs>
</ds:datastoreItem>
</file>

<file path=customXml/itemProps3.xml><?xml version="1.0" encoding="utf-8"?>
<ds:datastoreItem xmlns:ds="http://schemas.openxmlformats.org/officeDocument/2006/customXml" ds:itemID="{96C64B84-4C9B-4CC2-9F95-F15C4AE3865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3371</Words>
  <Characters>19216</Characters>
  <Application>Microsoft Office Word</Application>
  <DocSecurity>0</DocSecurity>
  <Lines>160</Lines>
  <Paragraphs>45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22542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info@co2coalition.com</dc:creator>
  <cp:keywords/>
  <dc:description/>
  <cp:lastModifiedBy>Ethan Otte</cp:lastModifiedBy>
  <cp:revision>2</cp:revision>
  <cp:lastPrinted>2021-08-02T21:48:00Z</cp:lastPrinted>
  <dcterms:created xsi:type="dcterms:W3CDTF">2025-09-26T19:39:00Z</dcterms:created>
  <dcterms:modified xsi:type="dcterms:W3CDTF">2025-09-26T19:39:00Z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0x0101004AF08FB8C9E754478E4BF5A6F5EA03D8</vt:lpwstr>
  </property>
</Properties>
</file>